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BC81" w14:textId="77777777" w:rsidR="00F40CE7" w:rsidRDefault="00F40CE7">
      <w:pPr>
        <w:pStyle w:val="a4"/>
      </w:pPr>
    </w:p>
    <w:p w14:paraId="2490E440" w14:textId="77777777" w:rsidR="00F40CE7" w:rsidRDefault="00F40CE7">
      <w:pPr>
        <w:pStyle w:val="a4"/>
      </w:pPr>
    </w:p>
    <w:p w14:paraId="65913E32" w14:textId="1A17515A" w:rsidR="00F40CE7" w:rsidRDefault="004A00D7" w:rsidP="0087280E">
      <w:pPr>
        <w:pStyle w:val="2"/>
        <w:tabs>
          <w:tab w:val="left" w:pos="8565"/>
        </w:tabs>
        <w:spacing w:before="0" w:after="0"/>
        <w:rPr>
          <w:rFonts w:ascii="Open Sans" w:eastAsia="Open Sans" w:hAnsi="Open Sans" w:cs="Open Sans"/>
          <w:b w:val="0"/>
          <w:i w:val="0"/>
          <w:color w:val="808080"/>
          <w:sz w:val="20"/>
        </w:rPr>
      </w:pPr>
      <w:r>
        <w:rPr>
          <w:noProof/>
        </w:rPr>
        <w:drawing>
          <wp:inline distT="0" distB="0" distL="0" distR="0" wp14:anchorId="2DCC0B6C" wp14:editId="07DEE982">
            <wp:extent cx="1198113" cy="317500"/>
            <wp:effectExtent l="0" t="0" r="0" b="0"/>
            <wp:docPr id="100003" name="Рисунок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52810" name=""/>
                    <pic:cNvPicPr>
                      <a:picLocks noChangeAspect="1"/>
                    </pic:cNvPicPr>
                  </pic:nvPicPr>
                  <pic:blipFill>
                    <a:blip r:embed="rId7"/>
                    <a:stretch>
                      <a:fillRect/>
                    </a:stretch>
                  </pic:blipFill>
                  <pic:spPr>
                    <a:xfrm>
                      <a:off x="0" y="0"/>
                      <a:ext cx="1198113" cy="317500"/>
                    </a:xfrm>
                    <a:prstGeom prst="rect">
                      <a:avLst/>
                    </a:prstGeom>
                  </pic:spPr>
                </pic:pic>
              </a:graphicData>
            </a:graphic>
          </wp:inline>
        </w:drawing>
      </w:r>
      <w:r>
        <w:t xml:space="preserve"> </w:t>
      </w:r>
      <w:r>
        <w:rPr>
          <w:rFonts w:ascii="Open Sans" w:eastAsia="Open Sans" w:hAnsi="Open Sans" w:cs="Open Sans"/>
          <w:b w:val="0"/>
          <w:i w:val="0"/>
          <w:color w:val="808080"/>
          <w:sz w:val="20"/>
        </w:rPr>
        <w:t>19.08.2021 00:00</w:t>
      </w:r>
      <w:r>
        <w:rPr>
          <w:rFonts w:eastAsia="Arial"/>
        </w:rPr>
        <w:t xml:space="preserve"> </w:t>
      </w:r>
      <w:r>
        <w:rPr>
          <w:rFonts w:ascii="Open Sans" w:eastAsia="Open Sans" w:hAnsi="Open Sans" w:cs="Open Sans"/>
          <w:b w:val="0"/>
          <w:i w:val="0"/>
          <w:color w:val="808080"/>
          <w:sz w:val="20"/>
        </w:rPr>
        <w:t>Росжелдорпроект (rzdp.ru)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r w:rsidR="0087280E">
        <w:rPr>
          <w:rFonts w:ascii="Open Sans" w:eastAsia="Open Sans" w:hAnsi="Open Sans" w:cs="Open Sans"/>
          <w:b w:val="0"/>
          <w:i w:val="0"/>
          <w:color w:val="808080"/>
          <w:sz w:val="20"/>
        </w:rPr>
        <w:tab/>
      </w:r>
    </w:p>
    <w:p w14:paraId="7D617E26" w14:textId="77777777" w:rsidR="0087280E" w:rsidRPr="0087280E" w:rsidRDefault="0087280E" w:rsidP="0087280E">
      <w:pPr>
        <w:rPr>
          <w:rFonts w:eastAsia="Arial"/>
        </w:rPr>
      </w:pPr>
    </w:p>
    <w:bookmarkStart w:id="0" w:name="re_-2025165548"/>
    <w:bookmarkStart w:id="1" w:name="re_0a01fbb5-a255-4434-a9b4-45f851686069"/>
    <w:p w14:paraId="100BE0EE" w14:textId="77777777" w:rsidR="00F40CE7" w:rsidRDefault="004A00D7">
      <w:pPr>
        <w:pStyle w:val="1"/>
      </w:pPr>
      <w:r>
        <w:fldChar w:fldCharType="begin"/>
      </w:r>
      <w:r>
        <w:instrText xml:space="preserve"> HYPERLINK "https://www.rzdp.ru/press-center/1248" </w:instrText>
      </w:r>
      <w:r>
        <w:fldChar w:fldCharType="separate"/>
      </w:r>
      <w:r>
        <w:t>Компании - члены ССЖД приняли участие в заседании Общественного совета при Федеральном агентстве железнодорожного транспорта</w:t>
      </w:r>
      <w:r>
        <w:fldChar w:fldCharType="end"/>
      </w:r>
      <w:bookmarkEnd w:id="0"/>
      <w:bookmarkEnd w:id="1"/>
    </w:p>
    <w:p w14:paraId="32C0B8FE" w14:textId="77777777" w:rsidR="00F40CE7" w:rsidRDefault="004A00D7">
      <w:pPr>
        <w:pStyle w:val="a3"/>
        <w:spacing w:beforeAutospacing="1" w:afterAutospacing="1"/>
      </w:pPr>
      <w:r>
        <w:t xml:space="preserve">18 августа в Москве состоялось заседание </w:t>
      </w:r>
      <w:r>
        <w:rPr>
          <w:shd w:val="clear" w:color="auto" w:fill="FFF697"/>
        </w:rPr>
        <w:t>Общественного совета при Федеральном агентстве железнодорожного транспорта</w:t>
      </w:r>
      <w:r>
        <w:t xml:space="preserve"> (Росжелдор) под председательством Геннадия Талашкина. </w:t>
      </w:r>
    </w:p>
    <w:p w14:paraId="2685BA66" w14:textId="77777777" w:rsidR="00F40CE7" w:rsidRDefault="004A00D7">
      <w:pPr>
        <w:pStyle w:val="a3"/>
        <w:spacing w:beforeAutospacing="1" w:afterAutospacing="1"/>
      </w:pPr>
      <w:r>
        <w:t xml:space="preserve">В мероприятии приняли участие члены Общественного совета и руководство Росжелдора, представители Департамента строительства Минтранса, компании "Российские железные дороги", Общественной палаты РФ, Общественного совета при Минтрансе РФ, Общественного совета при Ространснадзоре, Российского профсоюза железнодорожников и транспортных строителей, а также представители крупнейших компаний-членов Союза строителей железных дорог: АО "Росжелдорпроект", ООО "Объединенная строительная компания 1520", ОАО "Элтеза", АО "РЖДстрой", ООО "1520 Сигнал", АО "СТРОЙ-ТРЕСТ". </w:t>
      </w:r>
    </w:p>
    <w:p w14:paraId="734C9186" w14:textId="77777777" w:rsidR="00F40CE7" w:rsidRDefault="004A00D7">
      <w:pPr>
        <w:pStyle w:val="a3"/>
        <w:spacing w:beforeAutospacing="1" w:afterAutospacing="1"/>
      </w:pPr>
      <w:r>
        <w:t xml:space="preserve">С вступительным словом к участникам обратился руководитель Росжелдора Игорь Коваль. Он отметил необходимость обратной связи от потребителей государственных услуг, пассажиров, грузовладельцев и других категорий, на которых нацелена работа агентства и выразил уверенность, что такую функцию и дальше будет осуществлять Общественный совет. </w:t>
      </w:r>
    </w:p>
    <w:p w14:paraId="5B77C3E7" w14:textId="77777777" w:rsidR="00F40CE7" w:rsidRDefault="004A00D7">
      <w:pPr>
        <w:pStyle w:val="a3"/>
        <w:spacing w:beforeAutospacing="1" w:afterAutospacing="1"/>
      </w:pPr>
      <w:r>
        <w:t>На заседании обсуждалось исполнение национального проекта "Транспортная часть комплексного плана модернизации и расширения магистральной инфраструктуры (КПМИ)", а также проблемы, с которыми столкнулись компании, участвующие в строительстве объектов Восточного полигона: рост стоимости стройматериалов и кадровый дефицит.</w:t>
      </w:r>
    </w:p>
    <w:p w14:paraId="1CA3696F" w14:textId="77777777" w:rsidR="00F40CE7" w:rsidRDefault="004A00D7">
      <w:pPr>
        <w:pStyle w:val="a3"/>
        <w:spacing w:beforeAutospacing="1" w:afterAutospacing="1"/>
      </w:pPr>
      <w:r>
        <w:t xml:space="preserve">"Общественный совет при Росжелдоре по заданию Общественной палаты РФ держит в фокусе своей работы реализацию национальных проектов. Сегодняшнее заседание часть этой работы. Увеличение пропускной способности Восточного полигона проект сложный, не уступающий строительству Байкало-Амурской магистрали в советский период. И так вышло что этот проект стал квинтэссенцией всей строительной проблематики, которая накопилась за многие годы. В прошлом году мы рассматривали вопросы экологии, законодательных недоработок, сегодня новый круг вопросов. И эти вопросы очень взаимосвязаны, один вытекает из другого. </w:t>
      </w:r>
    </w:p>
    <w:p w14:paraId="44108C1C" w14:textId="77777777" w:rsidR="00F40CE7" w:rsidRDefault="004A00D7">
      <w:pPr>
        <w:pStyle w:val="a3"/>
        <w:spacing w:beforeAutospacing="1" w:afterAutospacing="1"/>
      </w:pPr>
      <w:r>
        <w:lastRenderedPageBreak/>
        <w:t xml:space="preserve">Необходимо решать вопросы с привлечением кадров на стройки как для временной работы, так и для постоянной. Если не решить этот вопрос – не будет возможности наращивать строительные мощности. Чтобы привлекать людей, нужна мотивация. Здесь важны организационные и финансовые возможности заказчика, общегосударственные усилия по улучшению социальной инфраструктуры регионов строительства" - отметил в своем выступлении председатель Общественного совета при Росжелдоре, президент ССЖД Геннадий Талашкин. </w:t>
      </w:r>
    </w:p>
    <w:p w14:paraId="49DBDE45" w14:textId="77777777" w:rsidR="00F40CE7" w:rsidRDefault="004A00D7">
      <w:pPr>
        <w:pStyle w:val="a3"/>
        <w:spacing w:beforeAutospacing="1" w:afterAutospacing="1"/>
      </w:pPr>
      <w:r>
        <w:t>Росжелдор является ответственным исполнителем по федеральным проектам "Железнодорожный транспорт и транзит" и "Высокоскоростное железнодорожное сообщение", входящим в КМПИ, отвечает за реализацию мероприятий плана по развитию Московского железнодорожного узла и строительства инфраструктуры железных дорог Крымского полуострова, а также главным распределителем бюджетных средств по этим и другим не менее важным проектам строительства железнодорожной инфраструктуры. Поэтому, рассмотрение вопросов железнодорожного строительства на площадке Общественного совета при Росжелдоре является важным экспертным мероприятием для выработки решений, способствующих успешной реализации национальных проектов.</w:t>
      </w:r>
    </w:p>
    <w:p w14:paraId="12EADD94" w14:textId="77777777" w:rsidR="00F40CE7" w:rsidRDefault="004A00D7">
      <w:pPr>
        <w:pStyle w:val="a3"/>
        <w:spacing w:beforeAutospacing="1" w:afterAutospacing="1"/>
      </w:pPr>
      <w:r>
        <w:t xml:space="preserve">ССЖД, 19.08.2021 </w:t>
      </w:r>
    </w:p>
    <w:p w14:paraId="57432871" w14:textId="77777777" w:rsidR="00F40CE7" w:rsidRDefault="00BA5EF6">
      <w:pPr>
        <w:rPr>
          <w:rFonts w:ascii="Open Sans" w:eastAsia="Open Sans" w:hAnsi="Open Sans" w:cs="Open Sans"/>
          <w:color w:val="248AE8"/>
          <w:sz w:val="20"/>
        </w:rPr>
      </w:pPr>
      <w:hyperlink r:id="rId8" w:history="1">
        <w:r w:rsidR="004A00D7">
          <w:rPr>
            <w:rFonts w:ascii="Open Sans" w:eastAsia="Open Sans" w:hAnsi="Open Sans" w:cs="Open Sans"/>
            <w:color w:val="248AE8"/>
            <w:sz w:val="20"/>
          </w:rPr>
          <w:t>Оригинал</w:t>
        </w:r>
      </w:hyperlink>
      <w:r w:rsidR="004A00D7">
        <w:rPr>
          <w:rFonts w:ascii="Open Sans" w:eastAsia="Open Sans" w:hAnsi="Open Sans" w:cs="Open Sans"/>
          <w:color w:val="248AE8"/>
          <w:sz w:val="20"/>
        </w:rPr>
        <w:t> </w:t>
      </w:r>
    </w:p>
    <w:p w14:paraId="4673614D" w14:textId="77777777" w:rsidR="00F40CE7" w:rsidRDefault="00F40CE7">
      <w:pPr>
        <w:pStyle w:val="a4"/>
      </w:pPr>
    </w:p>
    <w:p w14:paraId="5368902D" w14:textId="77777777" w:rsidR="00F40CE7" w:rsidRDefault="004A00D7">
      <w:pPr>
        <w:pStyle w:val="2"/>
        <w:spacing w:before="0" w:after="0"/>
        <w:rPr>
          <w:rFonts w:eastAsia="Arial"/>
        </w:rPr>
      </w:pPr>
      <w:r>
        <w:rPr>
          <w:noProof/>
        </w:rPr>
        <w:drawing>
          <wp:inline distT="0" distB="0" distL="0" distR="0" wp14:anchorId="0DB0C758" wp14:editId="51DC2767">
            <wp:extent cx="1079500" cy="317500"/>
            <wp:effectExtent l="0" t="0" r="0" b="0"/>
            <wp:docPr id="100004" name="Рисунок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29403" name=""/>
                    <pic:cNvPicPr>
                      <a:picLocks noChangeAspect="1"/>
                    </pic:cNvPicPr>
                  </pic:nvPicPr>
                  <pic:blipFill>
                    <a:blip r:embed="rId9"/>
                    <a:stretch>
                      <a:fillRect/>
                    </a:stretch>
                  </pic:blipFill>
                  <pic:spPr>
                    <a:xfrm>
                      <a:off x="0" y="0"/>
                      <a:ext cx="1079500" cy="317500"/>
                    </a:xfrm>
                    <a:prstGeom prst="rect">
                      <a:avLst/>
                    </a:prstGeom>
                  </pic:spPr>
                </pic:pic>
              </a:graphicData>
            </a:graphic>
          </wp:inline>
        </w:drawing>
      </w:r>
      <w:r>
        <w:t xml:space="preserve"> </w:t>
      </w:r>
      <w:r>
        <w:rPr>
          <w:rFonts w:ascii="Open Sans" w:eastAsia="Open Sans" w:hAnsi="Open Sans" w:cs="Open Sans"/>
          <w:b w:val="0"/>
          <w:i w:val="0"/>
          <w:color w:val="808080"/>
          <w:sz w:val="20"/>
        </w:rPr>
        <w:t>19.08.2021 00:00</w:t>
      </w:r>
      <w:r>
        <w:rPr>
          <w:rFonts w:eastAsia="Arial"/>
        </w:rPr>
        <w:t xml:space="preserve"> </w:t>
      </w:r>
      <w:r>
        <w:rPr>
          <w:rFonts w:ascii="Open Sans" w:eastAsia="Open Sans" w:hAnsi="Open Sans" w:cs="Open Sans"/>
          <w:b w:val="0"/>
          <w:i w:val="0"/>
          <w:color w:val="808080"/>
          <w:sz w:val="20"/>
        </w:rPr>
        <w:t>Союз строителей железных дорог (sszd.ru)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2" w:name="re_-2025165547"/>
    <w:bookmarkStart w:id="3" w:name="re_d2a72ca3-50ae-45e8-aea2-94af13cec436"/>
    <w:p w14:paraId="6D6FF9F1" w14:textId="77777777" w:rsidR="00F40CE7" w:rsidRDefault="004A00D7">
      <w:pPr>
        <w:pStyle w:val="1"/>
      </w:pPr>
      <w:r>
        <w:fldChar w:fldCharType="begin"/>
      </w:r>
      <w:r>
        <w:instrText xml:space="preserve"> HYPERLINK "http://sszd.ru/news/soyuz/kompanii-chleny-sszhd-prinyali-uchastie-v-zasedanii-obshchestvennogo-soveta-pri-federalnom-agentstve/" </w:instrText>
      </w:r>
      <w:r>
        <w:fldChar w:fldCharType="separate"/>
      </w:r>
      <w:r>
        <w:t>Компании-члены ССЖД приняли участие в заседании Общественного совета при Федеральном агентстве железнодорожного транспорта</w:t>
      </w:r>
      <w:r>
        <w:fldChar w:fldCharType="end"/>
      </w:r>
      <w:bookmarkEnd w:id="2"/>
      <w:bookmarkEnd w:id="3"/>
    </w:p>
    <w:p w14:paraId="7BD48C75" w14:textId="77777777" w:rsidR="00F40CE7" w:rsidRDefault="004A00D7">
      <w:pPr>
        <w:pStyle w:val="a3"/>
        <w:spacing w:beforeAutospacing="1" w:afterAutospacing="1"/>
      </w:pPr>
      <w:r>
        <w:t xml:space="preserve">18 августа в Москве состоялось заседание </w:t>
      </w:r>
      <w:r>
        <w:rPr>
          <w:shd w:val="clear" w:color="auto" w:fill="FFF697"/>
        </w:rPr>
        <w:t>Общественного совета при Федеральном агентстве железнодорожного транспорта</w:t>
      </w:r>
      <w:r>
        <w:t xml:space="preserve"> (Росжелдор) под председательством Геннадия Талашкина. </w:t>
      </w:r>
    </w:p>
    <w:p w14:paraId="241D52BA" w14:textId="77777777" w:rsidR="00F40CE7" w:rsidRDefault="004A00D7">
      <w:pPr>
        <w:pStyle w:val="a3"/>
        <w:spacing w:beforeAutospacing="1" w:afterAutospacing="1"/>
      </w:pPr>
      <w:r>
        <w:t xml:space="preserve">В мероприятии приняли участие члены Общественного совета и руководство Росжелдора, представители Департамента строительства Минтранса, компании "Российские железные дороги", Общественной палаты РФ, Общественного совета при Минтрансе РФ, Общественного совета при Ространснадзоре, Российского профсоюза железнодорожников и транспортных строителей, а также представители крупнейших компаний-членов Союза строителей железных дорог: АО "Росжелдорпроект", ООО "Объединенная строительная компания 1520", ОАО "Элтеза" , АО "РЖДстрой", ООО "1520 Сигнал", АО "СТРОЙ-ТРЕСТ". </w:t>
      </w:r>
    </w:p>
    <w:p w14:paraId="13FB648B" w14:textId="77777777" w:rsidR="00F40CE7" w:rsidRDefault="004A00D7">
      <w:pPr>
        <w:pStyle w:val="a3"/>
        <w:spacing w:beforeAutospacing="1" w:afterAutospacing="1"/>
      </w:pPr>
      <w:r>
        <w:lastRenderedPageBreak/>
        <w:t xml:space="preserve">С вступительным словом к участникам обратился руководитель Росжелдора Игорь Коваль. Он отметил необходимость обратной связи от потребителей государственных услуг, пассажиров, грузовладельцев и других категорий, на которых нацелена работа агентства и выразил уверенность, что такую функцию и дальше будет осуществлять Общественный совет. </w:t>
      </w:r>
    </w:p>
    <w:p w14:paraId="2E4CDA1A" w14:textId="77777777" w:rsidR="00F40CE7" w:rsidRDefault="004A00D7">
      <w:pPr>
        <w:pStyle w:val="a3"/>
        <w:spacing w:beforeAutospacing="1" w:afterAutospacing="1"/>
      </w:pPr>
      <w:r>
        <w:t>На заседании обсуждалось исполнение национального проекта "Транспортная часть комплексного плана модернизации и расширения магистральной инфраструктуры (КПМИ)", а также проблемы, с которыми столкнулись компании, участвующие в строительстве объектов Восточного полигона: рост стоимости стройматериалов и кадровый дефицит.</w:t>
      </w:r>
    </w:p>
    <w:p w14:paraId="5557D45C" w14:textId="77777777" w:rsidR="00F40CE7" w:rsidRDefault="004A00D7">
      <w:pPr>
        <w:pStyle w:val="a3"/>
        <w:spacing w:beforeAutospacing="1" w:afterAutospacing="1"/>
      </w:pPr>
      <w:r>
        <w:t xml:space="preserve">"Общественный совет при Росжелдоре по заданию Общественной палаты РФ держит в фокусе своей работы реализацию национальных проектов. Сегодняшнее заседание часть этой работы. Увеличение пропускной способности Восточного полигона проект сложный, не уступающий строительству Байкало-Амурской магистрали в советский период. И так вышло что этот проект стал квинтэссенцией всей строительной проблематики, которая накопилась за многие годы. В прошлом году мы рассматривали вопросы экологии, законодательных недоработок, сегодня новый круг вопросов. И эти вопросы очень взаимосвязаны, один вытекает из другого. </w:t>
      </w:r>
    </w:p>
    <w:p w14:paraId="257AC11D" w14:textId="77777777" w:rsidR="00F40CE7" w:rsidRDefault="004A00D7">
      <w:pPr>
        <w:pStyle w:val="a3"/>
        <w:spacing w:beforeAutospacing="1" w:afterAutospacing="1"/>
      </w:pPr>
      <w:r>
        <w:t xml:space="preserve">Необходимо решать вопросы с привлечением кадров на стройки как для временной работы, так и для постоянной. Если не решить этот вопрос – не будет возможности наращивать строительные мощности. Чтобы привлекать людей, нужна мотивация. Здесь важны организационные и финансовые возможности заказчика, общегосударственные усилия по улучшению социальной инфраструктуры регионов строительства" - отметил в своем выступлении председатель Общественного совета при Росжелдоре, президент ССЖД Геннадий Талашкин. </w:t>
      </w:r>
    </w:p>
    <w:p w14:paraId="714F3A64" w14:textId="77777777" w:rsidR="00F40CE7" w:rsidRDefault="004A00D7">
      <w:pPr>
        <w:pStyle w:val="a3"/>
        <w:spacing w:beforeAutospacing="1" w:afterAutospacing="1"/>
      </w:pPr>
      <w:r>
        <w:t>Росжелдор является ответственным исполнителем по федеральным проектам "Железнодорожный транспорт и транзит" и "Высокоскоростное железнодорожное сообщение", входящим в КМПИ, отвечает за реализацию мероприятий плана по развитию Московского железнодорожного узла и строительства инфраструктуры железных дорог Крымского полуострова, а также главным распределителем бюджетных средств по этим и другим не менее важным проектам строительства железнодорожной инфраструктуры. Поэтому, рассмотрение вопросов железнодорожного строительства на площадке Общественного совета при Росжелдоре является важным экспертным мероприятием для выработки решений, способствующих успешной реализации национальных проектов.</w:t>
      </w:r>
    </w:p>
    <w:p w14:paraId="07800BC3" w14:textId="77777777" w:rsidR="00F40CE7" w:rsidRDefault="00BA5EF6">
      <w:pPr>
        <w:rPr>
          <w:rFonts w:ascii="Open Sans" w:eastAsia="Open Sans" w:hAnsi="Open Sans" w:cs="Open Sans"/>
          <w:color w:val="248AE8"/>
          <w:sz w:val="20"/>
        </w:rPr>
      </w:pPr>
      <w:hyperlink r:id="rId10" w:history="1">
        <w:r w:rsidR="004A00D7">
          <w:rPr>
            <w:rFonts w:ascii="Open Sans" w:eastAsia="Open Sans" w:hAnsi="Open Sans" w:cs="Open Sans"/>
            <w:color w:val="248AE8"/>
            <w:sz w:val="20"/>
          </w:rPr>
          <w:t>Оригинал</w:t>
        </w:r>
      </w:hyperlink>
      <w:r w:rsidR="004A00D7">
        <w:rPr>
          <w:rFonts w:ascii="Open Sans" w:eastAsia="Open Sans" w:hAnsi="Open Sans" w:cs="Open Sans"/>
          <w:color w:val="248AE8"/>
          <w:sz w:val="20"/>
        </w:rPr>
        <w:t> </w:t>
      </w:r>
    </w:p>
    <w:p w14:paraId="564FEE03" w14:textId="77777777" w:rsidR="00F40CE7" w:rsidRDefault="00F40CE7">
      <w:pPr>
        <w:pStyle w:val="a4"/>
      </w:pPr>
    </w:p>
    <w:p w14:paraId="74001457" w14:textId="77777777" w:rsidR="00F40CE7" w:rsidRDefault="00F40CE7">
      <w:pPr>
        <w:pStyle w:val="a4"/>
      </w:pPr>
    </w:p>
    <w:p w14:paraId="42193648" w14:textId="77777777" w:rsidR="00F40CE7" w:rsidRDefault="004A00D7">
      <w:pPr>
        <w:pStyle w:val="2"/>
        <w:spacing w:before="0" w:after="0"/>
        <w:rPr>
          <w:rFonts w:eastAsia="Arial"/>
        </w:rPr>
      </w:pPr>
      <w:r>
        <w:rPr>
          <w:noProof/>
        </w:rPr>
        <w:drawing>
          <wp:inline distT="0" distB="0" distL="0" distR="0" wp14:anchorId="5DB3C0C4" wp14:editId="53F70315">
            <wp:extent cx="1114581" cy="304843"/>
            <wp:effectExtent l="0" t="0" r="0" b="0"/>
            <wp:docPr id="100006" name="Рисунок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45164" name=""/>
                    <pic:cNvPicPr>
                      <a:picLocks noChangeAspect="1"/>
                    </pic:cNvPicPr>
                  </pic:nvPicPr>
                  <pic:blipFill>
                    <a:blip r:embed="rId11"/>
                    <a:stretch>
                      <a:fillRect/>
                    </a:stretch>
                  </pic:blipFill>
                  <pic:spPr>
                    <a:xfrm>
                      <a:off x="0" y="0"/>
                      <a:ext cx="1114581" cy="304843"/>
                    </a:xfrm>
                    <a:prstGeom prst="rect">
                      <a:avLst/>
                    </a:prstGeom>
                  </pic:spPr>
                </pic:pic>
              </a:graphicData>
            </a:graphic>
          </wp:inline>
        </w:drawing>
      </w:r>
      <w:r>
        <w:t xml:space="preserve"> </w:t>
      </w:r>
      <w:r>
        <w:rPr>
          <w:rFonts w:ascii="Open Sans" w:eastAsia="Open Sans" w:hAnsi="Open Sans" w:cs="Open Sans"/>
          <w:b w:val="0"/>
          <w:i w:val="0"/>
          <w:color w:val="808080"/>
          <w:sz w:val="20"/>
        </w:rPr>
        <w:t>19.08.2021 15:23</w:t>
      </w:r>
      <w:r>
        <w:rPr>
          <w:rFonts w:eastAsia="Arial"/>
        </w:rPr>
        <w:t xml:space="preserve"> </w:t>
      </w:r>
      <w:r>
        <w:rPr>
          <w:rFonts w:ascii="Open Sans" w:eastAsia="Open Sans" w:hAnsi="Open Sans" w:cs="Open Sans"/>
          <w:b w:val="0"/>
          <w:i w:val="0"/>
          <w:color w:val="808080"/>
          <w:sz w:val="20"/>
        </w:rPr>
        <w:t>Российский профессиональный союз железнодорожников и транспортных строителей (rosprofzhel.rzd.ru)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4" w:name="re_-2025165545"/>
    <w:bookmarkStart w:id="5" w:name="re_a5a9455e-c4aa-4139-a85f-dd0639e93d4e"/>
    <w:p w14:paraId="5C44388E" w14:textId="77777777" w:rsidR="00F40CE7" w:rsidRDefault="004A00D7">
      <w:pPr>
        <w:pStyle w:val="1"/>
      </w:pPr>
      <w:r>
        <w:fldChar w:fldCharType="begin"/>
      </w:r>
      <w:r>
        <w:instrText xml:space="preserve"> HYPERLINK "http://rosprofzhel.rzd.ru/news/?id_news=6799" </w:instrText>
      </w:r>
      <w:r>
        <w:fldChar w:fldCharType="separate"/>
      </w:r>
      <w:r>
        <w:t>Чтобы достроить БАМ</w:t>
      </w:r>
      <w:r>
        <w:fldChar w:fldCharType="end"/>
      </w:r>
      <w:bookmarkEnd w:id="4"/>
      <w:bookmarkEnd w:id="5"/>
    </w:p>
    <w:p w14:paraId="403A759B" w14:textId="77777777" w:rsidR="00F40CE7" w:rsidRDefault="004A00D7">
      <w:pPr>
        <w:pStyle w:val="a3"/>
        <w:spacing w:beforeAutospacing="1" w:afterAutospacing="1"/>
      </w:pPr>
      <w:r>
        <w:t>РОСПРОФЖЕЛ внес в Общественный совет Росжелдора предложения по развитию кадровой политики на строительстве БАМа</w:t>
      </w:r>
    </w:p>
    <w:p w14:paraId="1DBE82DE" w14:textId="77777777" w:rsidR="00F40CE7" w:rsidRDefault="004A00D7">
      <w:pPr>
        <w:pStyle w:val="a3"/>
        <w:spacing w:beforeAutospacing="1" w:afterAutospacing="1"/>
      </w:pPr>
      <w:r>
        <w:t xml:space="preserve">Состоялось заседание </w:t>
      </w:r>
      <w:r>
        <w:rPr>
          <w:shd w:val="clear" w:color="auto" w:fill="FFF697"/>
        </w:rPr>
        <w:t>Общественного совета при Федеральном агентстве железнодорожного транспорта</w:t>
      </w:r>
      <w:r>
        <w:t xml:space="preserve">, в котором приняли руководители Федерального агентства железнодорожного транспорта, представители Департамента строительства Минтранса России, ОАО "Российские железные дороги", АО "Росжелдорпроект", АО "РЖДстрой", ОАО "ЭЛТЕЗА", Общественной палаты Российской Федерации, Союза строителей железных дорог, Общественного совета при Минтрансе России, Общественного совета при Ространснадзоре, а также руководители организаций строительного комплекса, принимающих участие в реализации программы строительства объектов Восточного полигона. </w:t>
      </w:r>
    </w:p>
    <w:p w14:paraId="30AF4409" w14:textId="77777777" w:rsidR="00F40CE7" w:rsidRDefault="004A00D7">
      <w:pPr>
        <w:pStyle w:val="a3"/>
        <w:spacing w:beforeAutospacing="1" w:afterAutospacing="1"/>
      </w:pPr>
      <w:r>
        <w:t>От РОСПРОФЖЕЛ в заседании принял участие заместитель председателя профсоюза Сергей Тюменев.</w:t>
      </w:r>
    </w:p>
    <w:p w14:paraId="4ED1C863" w14:textId="77777777" w:rsidR="00F40CE7" w:rsidRDefault="004A00D7">
      <w:pPr>
        <w:pStyle w:val="a3"/>
        <w:spacing w:beforeAutospacing="1" w:afterAutospacing="1"/>
      </w:pPr>
      <w:r>
        <w:t>Руководитель Федерального агентства железнодорожного транспорта (Росжелдора) Игорь Коваль отметил, что работа, проводимая Общественным советом, призвана обеспечить учет потребностей и интересов граждан Российской Федерации, общественных организаций и бизнеса. Для Росжелдора очень важна обратная связь от потребителей государственных услуг, пассажиров, грузовладельцев и других категорий и групп граждан, на котовых нацелена работа агентства как органа исполнительной власти.</w:t>
      </w:r>
    </w:p>
    <w:p w14:paraId="610163DE" w14:textId="77777777" w:rsidR="00F40CE7" w:rsidRDefault="004A00D7">
      <w:pPr>
        <w:pStyle w:val="a3"/>
        <w:spacing w:beforeAutospacing="1" w:afterAutospacing="1"/>
      </w:pPr>
      <w:r>
        <w:t>Сергей Тюменев в своем докладе "О кадровом дефиците при строительстве объектов Восточного полигона", подчеркнул, что кадровая проблема в строительстве объектов Восточного полигона является основной. Трудно найти людей для работы на конкретных удаленных объектах. Есть постоянный переток профессиональных кадров в более высокооплачиваемые организации.</w:t>
      </w:r>
    </w:p>
    <w:p w14:paraId="0D6116B1" w14:textId="77777777" w:rsidR="00F40CE7" w:rsidRDefault="004A00D7">
      <w:pPr>
        <w:pStyle w:val="a3"/>
        <w:spacing w:beforeAutospacing="1" w:afterAutospacing="1"/>
      </w:pPr>
      <w:r>
        <w:t>Основными причинами непривлекательности работы на данных территориях являются – низкий размер оплаты труда при высоких расходах, слабое развитие социальной инфраструктуры, отсутствие альтернативных железнодорожному транспорту автомобильных дорог.</w:t>
      </w:r>
    </w:p>
    <w:p w14:paraId="60B02C03" w14:textId="77777777" w:rsidR="00F40CE7" w:rsidRDefault="004A00D7">
      <w:pPr>
        <w:pStyle w:val="a3"/>
        <w:spacing w:beforeAutospacing="1" w:afterAutospacing="1"/>
      </w:pPr>
      <w:r>
        <w:t xml:space="preserve">Если взять, для примера, зону Байкало-Амурской магистрали (БАМ), то ситуация выглядит крайне запущенной. Поселковые советы и муниципалитеты являются </w:t>
      </w:r>
      <w:r>
        <w:lastRenderedPageBreak/>
        <w:t>дотационными, не имеющими возможности развивать и содержать социальные объекты. В большинстве поселков невозможно получить квалифицированные медицинские услуги. Отсутствуют детские дошкольные учреждения. Низкий уровень начального и среднего образования из-за отсутствия педагогических работников на всем полигоне БАМа.</w:t>
      </w:r>
    </w:p>
    <w:p w14:paraId="61955344" w14:textId="77777777" w:rsidR="00F40CE7" w:rsidRDefault="004A00D7">
      <w:pPr>
        <w:pStyle w:val="a3"/>
        <w:spacing w:beforeAutospacing="1" w:afterAutospacing="1"/>
      </w:pPr>
      <w:r>
        <w:t>Отмечается высокий уровень стоимости жизни (цены на товары первой необходимости, продукты питания, услуги). Ввиду удаленности региона, расходы граждан на оплату стоимости энергоносителей и коммунальных услуг очень высокие.</w:t>
      </w:r>
    </w:p>
    <w:p w14:paraId="38A85249" w14:textId="77777777" w:rsidR="00F40CE7" w:rsidRDefault="004A00D7">
      <w:pPr>
        <w:pStyle w:val="a3"/>
        <w:spacing w:beforeAutospacing="1" w:afterAutospacing="1"/>
      </w:pPr>
      <w:r>
        <w:t>Помимо этого, отсутствуют аптеки и хлебопекарни. В большинстве поселков отсутствует скоростной интернет и цифровое телевидение. Во всех населенных пунктах отсутствуют спортивные сооружения. На всей протяженности БАМа учреждения культуры есть в трех населенных пунктах.</w:t>
      </w:r>
    </w:p>
    <w:p w14:paraId="2C699AA7" w14:textId="77777777" w:rsidR="00F40CE7" w:rsidRDefault="004A00D7">
      <w:pPr>
        <w:pStyle w:val="a3"/>
        <w:spacing w:beforeAutospacing="1" w:afterAutospacing="1"/>
      </w:pPr>
      <w:r>
        <w:t xml:space="preserve">В силу этих причин складывается негативная демографическая ситуация, отток населения в регионах БАМа значительно превышает приток, смертность превышает рождаемость. Средний дефицит кадров на Восточном полигоне оценивается в 30 процентов, средняя текучесть кадров – в 16 процентов. </w:t>
      </w:r>
    </w:p>
    <w:p w14:paraId="6A5ED43A" w14:textId="77777777" w:rsidR="00F40CE7" w:rsidRDefault="004A00D7">
      <w:pPr>
        <w:pStyle w:val="a3"/>
        <w:spacing w:beforeAutospacing="1" w:afterAutospacing="1"/>
      </w:pPr>
      <w:r>
        <w:t xml:space="preserve">Общественный совет внес ряд предложений по улучшению кадровой ситуации у работодателей на объектах Восточного полигона, привлечению и закреплению кадров: </w:t>
      </w:r>
    </w:p>
    <w:p w14:paraId="5300B3EC" w14:textId="77777777" w:rsidR="00F40CE7" w:rsidRDefault="004A00D7">
      <w:pPr>
        <w:pStyle w:val="a3"/>
        <w:spacing w:beforeAutospacing="1" w:afterAutospacing="1"/>
      </w:pPr>
      <w:r>
        <w:t xml:space="preserve">- приобретение вахтовых жилых городков для размещения их на объектах строительства и оборудование этих городков на уровне современных требований с организацией вахтового метода работы; </w:t>
      </w:r>
    </w:p>
    <w:p w14:paraId="5D03526E" w14:textId="77777777" w:rsidR="00F40CE7" w:rsidRDefault="004A00D7">
      <w:pPr>
        <w:pStyle w:val="a3"/>
        <w:spacing w:beforeAutospacing="1" w:afterAutospacing="1"/>
      </w:pPr>
      <w:r>
        <w:t xml:space="preserve">- особое внимание уделять санитарно-бытовым условиям во временных городках для проживания железнодорожных строителей на вахте; </w:t>
      </w:r>
    </w:p>
    <w:p w14:paraId="637E1CCD" w14:textId="77777777" w:rsidR="00F40CE7" w:rsidRDefault="004A00D7">
      <w:pPr>
        <w:pStyle w:val="a3"/>
        <w:spacing w:beforeAutospacing="1" w:afterAutospacing="1"/>
      </w:pPr>
      <w:r>
        <w:t>- с целью формирования эффективной и сбалансированной системы социальной поддержки работников, для поддержания благоприятного социально-психологического климата в коллективах на всех уровнях оказывать содействие в формировании и укреплении первичных профсоюзных организаций РОСПРОФЖЕЛ.</w:t>
      </w:r>
    </w:p>
    <w:p w14:paraId="7823D250" w14:textId="77777777" w:rsidR="00F40CE7" w:rsidRDefault="004A00D7">
      <w:pPr>
        <w:pStyle w:val="a3"/>
        <w:spacing w:beforeAutospacing="1" w:afterAutospacing="1"/>
      </w:pPr>
      <w:r>
        <w:t xml:space="preserve">На федеральном уровне следует решить вопросы: </w:t>
      </w:r>
    </w:p>
    <w:p w14:paraId="11485235" w14:textId="77777777" w:rsidR="00F40CE7" w:rsidRDefault="004A00D7">
      <w:pPr>
        <w:pStyle w:val="a3"/>
        <w:spacing w:beforeAutospacing="1" w:afterAutospacing="1"/>
      </w:pPr>
      <w:r>
        <w:t xml:space="preserve">- значительного увеличения объемов строительства автомобильных дорог на Восточном полигоне; </w:t>
      </w:r>
    </w:p>
    <w:p w14:paraId="1E867A92" w14:textId="77777777" w:rsidR="00F40CE7" w:rsidRDefault="004A00D7">
      <w:pPr>
        <w:pStyle w:val="a3"/>
        <w:spacing w:beforeAutospacing="1" w:afterAutospacing="1"/>
      </w:pPr>
      <w:r>
        <w:lastRenderedPageBreak/>
        <w:t xml:space="preserve">- значительного увеличения строительства жилья, с возможностью его социального найма с дальнейшим выкупом на льготных условиях или бесплатным переходом в собственность после 10 – 15 лет проживания и работы; </w:t>
      </w:r>
    </w:p>
    <w:p w14:paraId="2818F92C" w14:textId="77777777" w:rsidR="00F40CE7" w:rsidRDefault="004A00D7">
      <w:pPr>
        <w:pStyle w:val="a3"/>
        <w:spacing w:beforeAutospacing="1" w:afterAutospacing="1"/>
      </w:pPr>
      <w:r>
        <w:t xml:space="preserve">- развития социальной инфраструктуры; </w:t>
      </w:r>
    </w:p>
    <w:p w14:paraId="611BE76C" w14:textId="77777777" w:rsidR="00F40CE7" w:rsidRDefault="004A00D7">
      <w:pPr>
        <w:pStyle w:val="a3"/>
        <w:spacing w:beforeAutospacing="1" w:afterAutospacing="1"/>
      </w:pPr>
      <w:r>
        <w:t>- расширения числа маршрутов и объемов субсидирования авиаперелетов жителей.</w:t>
      </w:r>
    </w:p>
    <w:p w14:paraId="0689FD4B" w14:textId="77777777" w:rsidR="00F40CE7" w:rsidRDefault="004A00D7">
      <w:pPr>
        <w:pStyle w:val="a3"/>
        <w:spacing w:beforeAutospacing="1" w:afterAutospacing="1"/>
      </w:pPr>
      <w:r>
        <w:t>По итогам заседания Общественного совета будут подготовлены соответствующие рекомендации и направлены в причастные органы власти и организации.</w:t>
      </w:r>
    </w:p>
    <w:p w14:paraId="76C6DEAA" w14:textId="77777777" w:rsidR="00F40CE7" w:rsidRDefault="00BA5EF6">
      <w:pPr>
        <w:rPr>
          <w:rFonts w:ascii="Open Sans" w:eastAsia="Open Sans" w:hAnsi="Open Sans" w:cs="Open Sans"/>
          <w:color w:val="248AE8"/>
          <w:sz w:val="20"/>
        </w:rPr>
      </w:pPr>
      <w:hyperlink r:id="rId12" w:history="1">
        <w:r w:rsidR="004A00D7">
          <w:rPr>
            <w:rFonts w:ascii="Open Sans" w:eastAsia="Open Sans" w:hAnsi="Open Sans" w:cs="Open Sans"/>
            <w:color w:val="248AE8"/>
            <w:sz w:val="20"/>
          </w:rPr>
          <w:t>Оригинал</w:t>
        </w:r>
      </w:hyperlink>
      <w:r w:rsidR="004A00D7">
        <w:rPr>
          <w:rFonts w:ascii="Open Sans" w:eastAsia="Open Sans" w:hAnsi="Open Sans" w:cs="Open Sans"/>
          <w:color w:val="248AE8"/>
          <w:sz w:val="20"/>
        </w:rPr>
        <w:t> </w:t>
      </w:r>
    </w:p>
    <w:p w14:paraId="46591758" w14:textId="77777777" w:rsidR="00F40CE7" w:rsidRDefault="00F40CE7">
      <w:pPr>
        <w:pStyle w:val="a4"/>
      </w:pPr>
    </w:p>
    <w:p w14:paraId="62E160E9" w14:textId="77777777" w:rsidR="00F40CE7" w:rsidRDefault="004A00D7">
      <w:pPr>
        <w:pStyle w:val="2"/>
        <w:spacing w:before="0" w:after="0"/>
        <w:rPr>
          <w:rFonts w:eastAsia="Arial"/>
        </w:rPr>
      </w:pPr>
      <w:r>
        <w:rPr>
          <w:noProof/>
        </w:rPr>
        <w:drawing>
          <wp:inline distT="0" distB="0" distL="0" distR="0" wp14:anchorId="463E1B57" wp14:editId="57ABA2DC">
            <wp:extent cx="1016000" cy="317500"/>
            <wp:effectExtent l="0" t="0" r="0" b="0"/>
            <wp:docPr id="100007" name="Рисунок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29610" name=""/>
                    <pic:cNvPicPr>
                      <a:picLocks noChangeAspect="1"/>
                    </pic:cNvPicPr>
                  </pic:nvPicPr>
                  <pic:blipFill>
                    <a:blip r:embed="rId13"/>
                    <a:stretch>
                      <a:fillRect/>
                    </a:stretch>
                  </pic:blipFill>
                  <pic:spPr>
                    <a:xfrm>
                      <a:off x="0" y="0"/>
                      <a:ext cx="1016000" cy="317500"/>
                    </a:xfrm>
                    <a:prstGeom prst="rect">
                      <a:avLst/>
                    </a:prstGeom>
                  </pic:spPr>
                </pic:pic>
              </a:graphicData>
            </a:graphic>
          </wp:inline>
        </w:drawing>
      </w:r>
      <w:r>
        <w:t xml:space="preserve"> </w:t>
      </w:r>
      <w:r>
        <w:rPr>
          <w:rFonts w:ascii="Open Sans" w:eastAsia="Open Sans" w:hAnsi="Open Sans" w:cs="Open Sans"/>
          <w:b w:val="0"/>
          <w:i w:val="0"/>
          <w:color w:val="808080"/>
          <w:sz w:val="20"/>
        </w:rPr>
        <w:t>19.08.2021 19:00</w:t>
      </w:r>
      <w:r>
        <w:rPr>
          <w:rFonts w:eastAsia="Arial"/>
        </w:rPr>
        <w:t xml:space="preserve"> </w:t>
      </w:r>
      <w:r>
        <w:rPr>
          <w:rFonts w:ascii="Open Sans" w:eastAsia="Open Sans" w:hAnsi="Open Sans" w:cs="Open Sans"/>
          <w:b w:val="0"/>
          <w:i w:val="0"/>
          <w:color w:val="808080"/>
          <w:sz w:val="20"/>
        </w:rPr>
        <w:t>STnews.ru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Санкт-Петербург</w:t>
      </w:r>
    </w:p>
    <w:bookmarkStart w:id="6" w:name="re_-2025165544"/>
    <w:bookmarkStart w:id="7" w:name="re_e58f528f-bf62-4981-a033-23f953531be3"/>
    <w:p w14:paraId="7B4FB198" w14:textId="77777777" w:rsidR="00F40CE7" w:rsidRDefault="004A00D7">
      <w:pPr>
        <w:pStyle w:val="1"/>
      </w:pPr>
      <w:r>
        <w:fldChar w:fldCharType="begin"/>
      </w:r>
      <w:r>
        <w:instrText xml:space="preserve"> HYPERLINK "https://stnews.ru/rossiya/99398-18-avgusta-sostoyalos-zasedanie-obschestvennogo-soveta-pri-roszheldore.html" </w:instrText>
      </w:r>
      <w:r>
        <w:fldChar w:fldCharType="separate"/>
      </w:r>
      <w:r>
        <w:t>18 августа состоялось заседание Общественного совета при Росжелдоре</w:t>
      </w:r>
      <w:r>
        <w:fldChar w:fldCharType="end"/>
      </w:r>
      <w:bookmarkEnd w:id="6"/>
      <w:bookmarkEnd w:id="7"/>
    </w:p>
    <w:p w14:paraId="3B5D0416" w14:textId="77777777" w:rsidR="00F40CE7" w:rsidRDefault="004A00D7">
      <w:pPr>
        <w:pStyle w:val="a3"/>
        <w:spacing w:beforeAutospacing="1" w:afterAutospacing="1"/>
      </w:pPr>
      <w:r>
        <w:t xml:space="preserve">. </w:t>
      </w:r>
    </w:p>
    <w:p w14:paraId="7A72A12C" w14:textId="77777777" w:rsidR="00F40CE7" w:rsidRDefault="004A00D7">
      <w:pPr>
        <w:pStyle w:val="a3"/>
        <w:spacing w:beforeAutospacing="1" w:afterAutospacing="1"/>
      </w:pPr>
      <w:r>
        <w:t xml:space="preserve">18 августа прошло заседание </w:t>
      </w:r>
      <w:r>
        <w:rPr>
          <w:shd w:val="clear" w:color="auto" w:fill="FFF697"/>
        </w:rPr>
        <w:t>Общественного совета при Федеральном агентстве железнодорожного транспорта</w:t>
      </w:r>
      <w:r>
        <w:t>. Встреча прошла в смешанном формате – очно и дистанционном. В заседании приняли участие заместитель руководителя Агентства Александр Иванов, представители Минтранса, ОАО "РЖД", Союза строителей железных дорог, РОСПРОФЖЕЛ и другие.</w:t>
      </w:r>
    </w:p>
    <w:p w14:paraId="1A9E0561" w14:textId="77777777" w:rsidR="00F40CE7" w:rsidRDefault="004A00D7">
      <w:pPr>
        <w:pStyle w:val="a3"/>
        <w:spacing w:beforeAutospacing="1" w:afterAutospacing="1"/>
      </w:pPr>
      <w:r>
        <w:t>Основной вопрос повестки – ход исполнения национального проекта "Транспортная часть комплексного плана модернизации и расширения магистральной инфраструктуры на период до 2024 года". В том числе, обсуждались вопросы, связанные со строительством Восточного полигона.</w:t>
      </w:r>
    </w:p>
    <w:p w14:paraId="3B411F66" w14:textId="77777777" w:rsidR="00F40CE7" w:rsidRDefault="004A00D7">
      <w:pPr>
        <w:pStyle w:val="a3"/>
        <w:spacing w:beforeAutospacing="1" w:afterAutospacing="1"/>
      </w:pPr>
      <w:r>
        <w:t>Александр Иванов подчеркнул, что "рассмотрение вопросов железнодорожного строительства на площадке Общественного совета при Росжелдоре является важным экспертным мероприятием для выработки решений, способствующих успешной реализации национальных проектов".</w:t>
      </w:r>
    </w:p>
    <w:p w14:paraId="4C5E58A2" w14:textId="77777777" w:rsidR="00F40CE7" w:rsidRDefault="004A00D7">
      <w:pPr>
        <w:pStyle w:val="a3"/>
        <w:spacing w:beforeAutospacing="1" w:afterAutospacing="1"/>
      </w:pPr>
      <w:r>
        <w:t>Он отметил, что работа, проводимая Общественным советом, призвана обеспечить учет потребностей и интересов граждан Российской Федерации, общественных организаций и бизнеса. Для Федерального агентства железнодорожного транспорта очень важна обратная связь от потребителей государственных услуг, пассажиров, грузовладельцев и других категорий, на кого нацелена работа агентства.</w:t>
      </w:r>
    </w:p>
    <w:p w14:paraId="5A7B0AC1" w14:textId="77777777" w:rsidR="00F40CE7" w:rsidRDefault="004A00D7">
      <w:pPr>
        <w:pStyle w:val="a3"/>
        <w:spacing w:beforeAutospacing="1" w:afterAutospacing="1"/>
      </w:pPr>
      <w:r>
        <w:lastRenderedPageBreak/>
        <w:t>По итогам заседания участники сформулировали рекомендации для дальнейшей работы.</w:t>
      </w:r>
    </w:p>
    <w:p w14:paraId="3D586807" w14:textId="77777777" w:rsidR="00F40CE7" w:rsidRDefault="004A00D7">
      <w:pPr>
        <w:pStyle w:val="a3"/>
        <w:spacing w:beforeAutospacing="1" w:afterAutospacing="1"/>
      </w:pPr>
      <w:r>
        <w:t>Источник: http://www.roszeldor.ru</w:t>
      </w:r>
    </w:p>
    <w:p w14:paraId="039BAD30" w14:textId="77777777" w:rsidR="00F40CE7" w:rsidRDefault="00BA5EF6">
      <w:pPr>
        <w:rPr>
          <w:rFonts w:ascii="Open Sans" w:eastAsia="Open Sans" w:hAnsi="Open Sans" w:cs="Open Sans"/>
          <w:color w:val="248AE8"/>
          <w:sz w:val="20"/>
        </w:rPr>
      </w:pPr>
      <w:hyperlink r:id="rId14" w:history="1">
        <w:r w:rsidR="004A00D7">
          <w:rPr>
            <w:rFonts w:ascii="Open Sans" w:eastAsia="Open Sans" w:hAnsi="Open Sans" w:cs="Open Sans"/>
            <w:color w:val="248AE8"/>
            <w:sz w:val="20"/>
          </w:rPr>
          <w:t>Оригинал</w:t>
        </w:r>
      </w:hyperlink>
      <w:r w:rsidR="004A00D7">
        <w:rPr>
          <w:rFonts w:ascii="Open Sans" w:eastAsia="Open Sans" w:hAnsi="Open Sans" w:cs="Open Sans"/>
          <w:color w:val="248AE8"/>
          <w:sz w:val="20"/>
        </w:rPr>
        <w:t> </w:t>
      </w:r>
    </w:p>
    <w:p w14:paraId="064FB959" w14:textId="77777777" w:rsidR="00F40CE7" w:rsidRDefault="00F40CE7">
      <w:pPr>
        <w:pStyle w:val="a4"/>
      </w:pPr>
    </w:p>
    <w:p w14:paraId="5EF7977E" w14:textId="77777777" w:rsidR="00F40CE7" w:rsidRDefault="00BA5EF6">
      <w:pPr>
        <w:rPr>
          <w:rFonts w:ascii="Open Sans" w:eastAsia="Open Sans" w:hAnsi="Open Sans" w:cs="Open Sans"/>
          <w:color w:val="248AE8"/>
          <w:sz w:val="20"/>
        </w:rPr>
      </w:pPr>
      <w:hyperlink r:id="rId15" w:history="1">
        <w:r w:rsidR="004A00D7">
          <w:rPr>
            <w:rFonts w:ascii="Open Sans" w:eastAsia="Open Sans" w:hAnsi="Open Sans" w:cs="Open Sans"/>
            <w:color w:val="248AE8"/>
            <w:sz w:val="20"/>
          </w:rPr>
          <w:t>Оригинал</w:t>
        </w:r>
      </w:hyperlink>
      <w:r w:rsidR="004A00D7">
        <w:rPr>
          <w:rFonts w:ascii="Open Sans" w:eastAsia="Open Sans" w:hAnsi="Open Sans" w:cs="Open Sans"/>
          <w:color w:val="248AE8"/>
          <w:sz w:val="20"/>
        </w:rPr>
        <w:t> </w:t>
      </w:r>
    </w:p>
    <w:p w14:paraId="5B7BA9CB" w14:textId="77777777" w:rsidR="00F40CE7" w:rsidRDefault="00F40CE7">
      <w:pPr>
        <w:pStyle w:val="a4"/>
      </w:pPr>
    </w:p>
    <w:p w14:paraId="322DB59A" w14:textId="77777777" w:rsidR="00F40CE7" w:rsidRDefault="004A00D7">
      <w:pPr>
        <w:pStyle w:val="2"/>
        <w:spacing w:before="0" w:after="0"/>
        <w:rPr>
          <w:rFonts w:eastAsia="Arial"/>
        </w:rPr>
      </w:pPr>
      <w:r>
        <w:rPr>
          <w:noProof/>
        </w:rPr>
        <w:drawing>
          <wp:inline distT="0" distB="0" distL="0" distR="0" wp14:anchorId="6E93ABFC" wp14:editId="3239C920">
            <wp:extent cx="1079500" cy="317500"/>
            <wp:effectExtent l="0" t="0" r="0" b="0"/>
            <wp:docPr id="100009" name="Рисунок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4086" name=""/>
                    <pic:cNvPicPr>
                      <a:picLocks noChangeAspect="1"/>
                    </pic:cNvPicPr>
                  </pic:nvPicPr>
                  <pic:blipFill>
                    <a:blip r:embed="rId9"/>
                    <a:stretch>
                      <a:fillRect/>
                    </a:stretch>
                  </pic:blipFill>
                  <pic:spPr>
                    <a:xfrm>
                      <a:off x="0" y="0"/>
                      <a:ext cx="1079500" cy="317500"/>
                    </a:xfrm>
                    <a:prstGeom prst="rect">
                      <a:avLst/>
                    </a:prstGeom>
                  </pic:spPr>
                </pic:pic>
              </a:graphicData>
            </a:graphic>
          </wp:inline>
        </w:drawing>
      </w:r>
      <w:r>
        <w:t xml:space="preserve"> </w:t>
      </w:r>
      <w:r>
        <w:rPr>
          <w:rFonts w:ascii="Open Sans" w:eastAsia="Open Sans" w:hAnsi="Open Sans" w:cs="Open Sans"/>
          <w:b w:val="0"/>
          <w:i w:val="0"/>
          <w:color w:val="808080"/>
          <w:sz w:val="20"/>
        </w:rPr>
        <w:t>14.10.2021 00:00</w:t>
      </w:r>
      <w:r>
        <w:rPr>
          <w:rFonts w:eastAsia="Arial"/>
        </w:rPr>
        <w:t xml:space="preserve"> </w:t>
      </w:r>
      <w:r>
        <w:rPr>
          <w:rFonts w:ascii="Open Sans" w:eastAsia="Open Sans" w:hAnsi="Open Sans" w:cs="Open Sans"/>
          <w:b w:val="0"/>
          <w:i w:val="0"/>
          <w:color w:val="808080"/>
          <w:sz w:val="20"/>
        </w:rPr>
        <w:t>Союз строителей железных дорог (sszd.ru)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8" w:name="re_-2025165542"/>
    <w:bookmarkStart w:id="9" w:name="re_4c2e3527-7e52-47fb-8ad9-33b40d9508fa"/>
    <w:p w14:paraId="1E9C9B28" w14:textId="77777777" w:rsidR="00F40CE7" w:rsidRDefault="004A00D7">
      <w:pPr>
        <w:pStyle w:val="1"/>
      </w:pPr>
      <w:r>
        <w:fldChar w:fldCharType="begin"/>
      </w:r>
      <w:r>
        <w:instrText xml:space="preserve"> HYPERLINK "http://sszd.ru/news/soyuz/vitse-prezident-soyuza-aleksey-stepanenko-prinyal-uchastie-v-nulevykh-chteniyakh-proekta-fz-o-federa/" </w:instrText>
      </w:r>
      <w:r>
        <w:fldChar w:fldCharType="separate"/>
      </w:r>
      <w:r>
        <w:t>Вице-президент Союза Алексей Степаненко принял участие в нулевых чтениях проекта ФЗ «О федеральном бюджете на 2022 год и на плановый период 2023 и 2024 годов»</w:t>
      </w:r>
      <w:r>
        <w:fldChar w:fldCharType="end"/>
      </w:r>
      <w:bookmarkEnd w:id="8"/>
      <w:bookmarkEnd w:id="9"/>
    </w:p>
    <w:p w14:paraId="78F90892" w14:textId="77777777" w:rsidR="00F40CE7" w:rsidRDefault="004A00D7">
      <w:pPr>
        <w:pStyle w:val="a3"/>
        <w:spacing w:beforeAutospacing="1" w:afterAutospacing="1"/>
      </w:pPr>
      <w:r>
        <w:t>13 октября в Общественной палате РФ состоялись нулевые чтения проекта федерального закона "О федеральном бюджете на 2022 год и на плановый период 2023 и 2024 годов". Этот документ был внесен в Госдуму 30 сентября Правительством.</w:t>
      </w:r>
    </w:p>
    <w:p w14:paraId="04CACE57" w14:textId="77777777" w:rsidR="00F40CE7" w:rsidRDefault="004A00D7">
      <w:pPr>
        <w:pStyle w:val="a3"/>
        <w:spacing w:beforeAutospacing="1" w:afterAutospacing="1"/>
      </w:pPr>
      <w:r>
        <w:t>Законопроект сформирован на основе базового варианта прогноза социально-экономического развития России. Авторы проекта уверены, что основной вклад в восстановление экономической активности внесет потребительский спрос. Кроме того прогнозируется уменьшение влияния на экономику коронавируса, в активный рост мирового ВВП – 6 процента и 4,5 процента в 2021 и 2022 годах. Прогноз также учитывает проведение Банком России политики в режиме таргетирования инфляции, а также возврата к проведению с 2022 года бюджетной политики в соответствии с конструкцией бюджетных правил.</w:t>
      </w:r>
    </w:p>
    <w:p w14:paraId="735A9879" w14:textId="77777777" w:rsidR="00F40CE7" w:rsidRDefault="004A00D7">
      <w:pPr>
        <w:pStyle w:val="a3"/>
        <w:spacing w:beforeAutospacing="1" w:afterAutospacing="1"/>
      </w:pPr>
      <w:r>
        <w:t>Инфляция благодаря таргетированию должна составить четыре процента с 2022 по 2024 год. Курс останется в коридоре 72-74 рубля за доллар. Таким образом, доходы бюджета должны превысить 25 триллионов рублей, то есть 18,8 процента ВВП, а расходы составят 23,7 триллиона. Бюджет вырастет на один процент и останется профицитным – 1,3 триллиона рублей.</w:t>
      </w:r>
    </w:p>
    <w:p w14:paraId="759854FD" w14:textId="77777777" w:rsidR="00F40CE7" w:rsidRDefault="004A00D7">
      <w:pPr>
        <w:pStyle w:val="a3"/>
        <w:spacing w:beforeAutospacing="1" w:afterAutospacing="1"/>
      </w:pPr>
      <w:r>
        <w:t>В 2022-2024 годах ожидается рост госдолга РФ. Но коллеги уверены, что он не превысит 20-процентный уровень. Доля нефтегазовых доходов в общем объеме доходов бюджета будет снижаться до 33,2 процента в 2024 году. Роста доходной части бюджета планируется достичь при помощи точечных поправок законодательства. Речь идет о продолжении налогового маневра в нефтяной отрасли, то есть замены пошлины на вывоз налогом на добычу. Это также начало поступлений в бюджет с 2022 года НДФЛ от обложений депозитов и процентов, введение акциза на жидкую сталь и корректировка НДПИ для некоторых отраслей.</w:t>
      </w:r>
    </w:p>
    <w:p w14:paraId="700151A3" w14:textId="77777777" w:rsidR="00F40CE7" w:rsidRDefault="004A00D7">
      <w:pPr>
        <w:pStyle w:val="a3"/>
        <w:spacing w:beforeAutospacing="1" w:afterAutospacing="1"/>
      </w:pPr>
      <w:r>
        <w:lastRenderedPageBreak/>
        <w:t xml:space="preserve">Средства на финансирование реализации национальных проектов в 2022 году запланированы в весьма значительном объеме. Предполагается увеличение бюджетных ассигнований на реализацию послания Президента Федеральному Собранию. </w:t>
      </w:r>
    </w:p>
    <w:p w14:paraId="7DA5D16C" w14:textId="77777777" w:rsidR="00F40CE7" w:rsidRDefault="004A00D7">
      <w:pPr>
        <w:pStyle w:val="a3"/>
        <w:spacing w:beforeAutospacing="1" w:afterAutospacing="1"/>
      </w:pPr>
      <w:r>
        <w:t>При этом в ближайшие годы сократятся расходы на здравоохранение, социальную сферу и межбюджетные трансферты.</w:t>
      </w:r>
    </w:p>
    <w:p w14:paraId="5D601C23" w14:textId="77777777" w:rsidR="00F40CE7" w:rsidRDefault="004A00D7">
      <w:pPr>
        <w:pStyle w:val="a3"/>
        <w:spacing w:beforeAutospacing="1" w:afterAutospacing="1"/>
      </w:pPr>
      <w:r>
        <w:t xml:space="preserve">Опираясь на мнение </w:t>
      </w:r>
      <w:r>
        <w:rPr>
          <w:shd w:val="clear" w:color="auto" w:fill="FFF697"/>
        </w:rPr>
        <w:t>Общественного совета при Федеральном агентстве железнодорожного транспорта</w:t>
      </w:r>
      <w:r>
        <w:t>, Алексей Степаненко в своем выступлении высказал замечания к проекту бюджета касательно недофинансирования из федерального бюджета выполнения государственного задания учебными заведениями железнодорожного транспорта (находящимися в ведении Росжелдора) по программам среднего профессионального. В текущей версии проекта бюджета финансовое покрытие в этой части составляет 64,33 % (в 2022 г.), 66,39 % (в 2023 г.) и 68,95 % (в 2024 г.) от необходимого объема финансирования, рассчитанного по действующим нормативам.</w:t>
      </w:r>
    </w:p>
    <w:p w14:paraId="4B2446F4" w14:textId="77777777" w:rsidR="00F40CE7" w:rsidRDefault="004A00D7">
      <w:pPr>
        <w:pStyle w:val="a3"/>
        <w:spacing w:beforeAutospacing="1" w:afterAutospacing="1"/>
      </w:pPr>
      <w:r>
        <w:t>В своем выступлении Алексей Степаненко отметил, что недофинансирование профессиональных учебных заведение приводит к снижению размера заработной платы работникам сферы образования, что ведет к оттоку квалифицированных кадров, а также влияет на сокращение набора обучающихся, что сказывается на количестве и качестве выпускников для железнодорожной отрасли. Он призвал участников заседания задействовать все имеющиеся механизмы общественного контроля для решения данной проблемы.</w:t>
      </w:r>
    </w:p>
    <w:p w14:paraId="49C2C91E" w14:textId="77777777" w:rsidR="00F40CE7" w:rsidRDefault="004A00D7">
      <w:pPr>
        <w:pStyle w:val="a3"/>
        <w:spacing w:beforeAutospacing="1" w:afterAutospacing="1"/>
      </w:pPr>
      <w:r>
        <w:t xml:space="preserve">Участниками заседания принято решение о включении данных замечаний в сводное заключение Общественной палаты, которое будет направлено в Государственную Думу, а также о проведении в Общественной палате круглого стола по проблематике среднего профессионального образования. </w:t>
      </w:r>
    </w:p>
    <w:p w14:paraId="50AA72DE" w14:textId="77777777" w:rsidR="00F40CE7" w:rsidRDefault="00BA5EF6">
      <w:pPr>
        <w:rPr>
          <w:rFonts w:ascii="Open Sans" w:eastAsia="Open Sans" w:hAnsi="Open Sans" w:cs="Open Sans"/>
          <w:color w:val="248AE8"/>
          <w:sz w:val="20"/>
        </w:rPr>
      </w:pPr>
      <w:hyperlink r:id="rId16" w:history="1">
        <w:r w:rsidR="004A00D7">
          <w:rPr>
            <w:rFonts w:ascii="Open Sans" w:eastAsia="Open Sans" w:hAnsi="Open Sans" w:cs="Open Sans"/>
            <w:color w:val="248AE8"/>
            <w:sz w:val="20"/>
          </w:rPr>
          <w:t>Оригинал</w:t>
        </w:r>
      </w:hyperlink>
      <w:r w:rsidR="004A00D7">
        <w:rPr>
          <w:rFonts w:ascii="Open Sans" w:eastAsia="Open Sans" w:hAnsi="Open Sans" w:cs="Open Sans"/>
          <w:color w:val="248AE8"/>
          <w:sz w:val="20"/>
        </w:rPr>
        <w:t> </w:t>
      </w:r>
    </w:p>
    <w:p w14:paraId="360588DD" w14:textId="77777777" w:rsidR="00F40CE7" w:rsidRDefault="00F40CE7">
      <w:pPr>
        <w:pStyle w:val="a4"/>
      </w:pPr>
    </w:p>
    <w:p w14:paraId="0D605470" w14:textId="77777777" w:rsidR="00F40CE7" w:rsidRDefault="004A00D7">
      <w:pPr>
        <w:pStyle w:val="2"/>
        <w:spacing w:before="0" w:after="0"/>
        <w:rPr>
          <w:rFonts w:eastAsia="Arial"/>
        </w:rPr>
      </w:pPr>
      <w:r>
        <w:rPr>
          <w:noProof/>
        </w:rPr>
        <w:drawing>
          <wp:inline distT="0" distB="0" distL="0" distR="0" wp14:anchorId="6DE59DB9" wp14:editId="1CE0BEE4">
            <wp:extent cx="317500" cy="317500"/>
            <wp:effectExtent l="0" t="0" r="0" b="0"/>
            <wp:docPr id="100010" name="Рисунок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56693" name=""/>
                    <pic:cNvPicPr>
                      <a:picLocks noChangeAspect="1"/>
                    </pic:cNvPicPr>
                  </pic:nvPicPr>
                  <pic:blipFill>
                    <a:blip r:embed="rId17"/>
                    <a:stretch>
                      <a:fillRect/>
                    </a:stretch>
                  </pic:blipFill>
                  <pic:spPr>
                    <a:xfrm>
                      <a:off x="0" y="0"/>
                      <a:ext cx="317500" cy="317500"/>
                    </a:xfrm>
                    <a:prstGeom prst="rect">
                      <a:avLst/>
                    </a:prstGeom>
                  </pic:spPr>
                </pic:pic>
              </a:graphicData>
            </a:graphic>
          </wp:inline>
        </w:drawing>
      </w:r>
      <w:r>
        <w:t xml:space="preserve"> </w:t>
      </w:r>
      <w:r>
        <w:rPr>
          <w:rFonts w:ascii="Open Sans" w:eastAsia="Open Sans" w:hAnsi="Open Sans" w:cs="Open Sans"/>
          <w:b w:val="0"/>
          <w:i w:val="0"/>
          <w:color w:val="808080"/>
          <w:sz w:val="20"/>
        </w:rPr>
        <w:t>15.10.2021 15:00</w:t>
      </w:r>
      <w:r>
        <w:rPr>
          <w:rFonts w:eastAsia="Arial"/>
        </w:rPr>
        <w:t xml:space="preserve"> </w:t>
      </w:r>
      <w:r>
        <w:rPr>
          <w:rFonts w:ascii="Open Sans" w:eastAsia="Open Sans" w:hAnsi="Open Sans" w:cs="Open Sans"/>
          <w:b w:val="0"/>
          <w:i w:val="0"/>
          <w:color w:val="808080"/>
          <w:sz w:val="20"/>
        </w:rPr>
        <w:t>Федеральное агентство железнодорожного транспорта (roszeldor.ru)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10" w:name="re_-2025165541"/>
    <w:bookmarkStart w:id="11" w:name="re_f559eab7-929e-4233-a79e-7790eff38f24"/>
    <w:p w14:paraId="43941179" w14:textId="77777777" w:rsidR="00F40CE7" w:rsidRDefault="004A00D7">
      <w:pPr>
        <w:pStyle w:val="1"/>
      </w:pPr>
      <w:r>
        <w:fldChar w:fldCharType="begin"/>
      </w:r>
      <w:r>
        <w:instrText xml:space="preserve"> HYPERLINK "http://www.rlw.gov.ru/news/document/11124" </w:instrText>
      </w:r>
      <w:r>
        <w:fldChar w:fldCharType="separate"/>
      </w:r>
      <w:r>
        <w:t>Представители Общественного совета при Росжелдоре высказались о необходимости полноценного финансирования среднего профессионального образования</w:t>
      </w:r>
      <w:r>
        <w:fldChar w:fldCharType="end"/>
      </w:r>
      <w:bookmarkEnd w:id="10"/>
      <w:bookmarkEnd w:id="11"/>
    </w:p>
    <w:p w14:paraId="226F1F0F" w14:textId="77777777" w:rsidR="00F40CE7" w:rsidRDefault="004A00D7">
      <w:pPr>
        <w:pStyle w:val="a3"/>
        <w:spacing w:beforeAutospacing="1" w:afterAutospacing="1"/>
      </w:pPr>
      <w:r>
        <w:t xml:space="preserve">Представители </w:t>
      </w:r>
      <w:r>
        <w:rPr>
          <w:shd w:val="clear" w:color="auto" w:fill="FFF697"/>
        </w:rPr>
        <w:t>Общественного совета при Федеральном агентстве железнодорожного транспорта</w:t>
      </w:r>
      <w:r>
        <w:t xml:space="preserve"> приняли участие в нулевых чтениях проекта федерального закона "О федеральном бюджете на 2022 год и на плановый период </w:t>
      </w:r>
      <w:r>
        <w:lastRenderedPageBreak/>
        <w:t>2023 и 2024 годов", которые прошли 13 октября 2021 года в Общественной палате РФ.</w:t>
      </w:r>
    </w:p>
    <w:p w14:paraId="1C073C99" w14:textId="77777777" w:rsidR="00F40CE7" w:rsidRDefault="004A00D7">
      <w:pPr>
        <w:pStyle w:val="a3"/>
        <w:spacing w:beforeAutospacing="1" w:afterAutospacing="1"/>
      </w:pPr>
      <w:r>
        <w:t>В ходе обсуждения представители Общественного совета при Росжелдоре высказали предложения о необходимости полноценного финансирования из федерального бюджета выполнения государственного задания учебными заведениями железнодорожного транспорта (находящимися в ведении Росжелдора) по программам среднего профессионального образования. В текущей версии проекта бюджета финансовое покрытие в этой части составляет 64,33 % (в 2022 г.), 66,39 % (в 2023 г.) и 68,95 % (в 2024 г.) от необходимого объема финансирования, рассчитанного по действующим нормативам.</w:t>
      </w:r>
    </w:p>
    <w:p w14:paraId="5CAC6B42" w14:textId="77777777" w:rsidR="00F40CE7" w:rsidRDefault="004A00D7">
      <w:pPr>
        <w:pStyle w:val="a3"/>
        <w:spacing w:beforeAutospacing="1" w:afterAutospacing="1"/>
      </w:pPr>
      <w:r>
        <w:t>Полноценное финансирование профессиональных учебных заведений позволит реализовывать более качественные учебные программы среднего профессионального образования для железнодорожной отрасли и обеспечивать больший поток молодых специалистов. Предложения получили одобрение со стороны профильных комиссий Общественной палаты. Участниками заседания принято решение о включении замечаний представителей Общественного совета при Росжелдоре в сводное заключение Общественной палаты, которое будет направлено в Государственную Думу.</w:t>
      </w:r>
    </w:p>
    <w:p w14:paraId="5D9BAD39" w14:textId="77777777" w:rsidR="00F40CE7" w:rsidRDefault="004A00D7">
      <w:pPr>
        <w:pStyle w:val="a3"/>
        <w:spacing w:beforeAutospacing="1" w:afterAutospacing="1"/>
      </w:pPr>
      <w:r>
        <w:t xml:space="preserve">В заседании приняли участие представители </w:t>
      </w:r>
      <w:r>
        <w:rPr>
          <w:shd w:val="clear" w:color="auto" w:fill="FFF697"/>
        </w:rPr>
        <w:t>Общественного совета при Федеральном агентстве железнодорожного транспорта</w:t>
      </w:r>
      <w:r>
        <w:t xml:space="preserve"> председатель комиссии по вопросам учебных заведений железнодорожного транспорта Дмитрий Роенков, помощник председателя Общественного совета Алексей Степаненко.</w:t>
      </w:r>
    </w:p>
    <w:p w14:paraId="38515347" w14:textId="77777777" w:rsidR="00F40CE7" w:rsidRDefault="00BA5EF6">
      <w:pPr>
        <w:rPr>
          <w:rFonts w:ascii="Open Sans" w:eastAsia="Open Sans" w:hAnsi="Open Sans" w:cs="Open Sans"/>
          <w:color w:val="248AE8"/>
          <w:sz w:val="20"/>
        </w:rPr>
      </w:pPr>
      <w:hyperlink r:id="rId18" w:history="1">
        <w:r w:rsidR="004A00D7">
          <w:rPr>
            <w:rFonts w:ascii="Open Sans" w:eastAsia="Open Sans" w:hAnsi="Open Sans" w:cs="Open Sans"/>
            <w:color w:val="248AE8"/>
            <w:sz w:val="20"/>
          </w:rPr>
          <w:t>Оригинал</w:t>
        </w:r>
      </w:hyperlink>
      <w:r w:rsidR="004A00D7">
        <w:rPr>
          <w:rFonts w:ascii="Open Sans" w:eastAsia="Open Sans" w:hAnsi="Open Sans" w:cs="Open Sans"/>
          <w:color w:val="248AE8"/>
          <w:sz w:val="20"/>
        </w:rPr>
        <w:t> </w:t>
      </w:r>
    </w:p>
    <w:p w14:paraId="22F49007" w14:textId="77777777" w:rsidR="00F40CE7" w:rsidRDefault="00F40CE7">
      <w:pPr>
        <w:pStyle w:val="a4"/>
      </w:pPr>
    </w:p>
    <w:p w14:paraId="1B463017" w14:textId="77777777" w:rsidR="00F40CE7" w:rsidRDefault="004A00D7">
      <w:pPr>
        <w:pStyle w:val="2"/>
        <w:spacing w:before="0" w:after="0"/>
        <w:rPr>
          <w:rFonts w:eastAsia="Arial"/>
        </w:rPr>
      </w:pPr>
      <w:r>
        <w:rPr>
          <w:noProof/>
        </w:rPr>
        <w:drawing>
          <wp:inline distT="0" distB="0" distL="0" distR="0" wp14:anchorId="7507EDE4" wp14:editId="4C3E4574">
            <wp:extent cx="1016000" cy="317500"/>
            <wp:effectExtent l="0" t="0" r="0" b="0"/>
            <wp:docPr id="100011" name="Рисунок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27361" name=""/>
                    <pic:cNvPicPr>
                      <a:picLocks noChangeAspect="1"/>
                    </pic:cNvPicPr>
                  </pic:nvPicPr>
                  <pic:blipFill>
                    <a:blip r:embed="rId13"/>
                    <a:stretch>
                      <a:fillRect/>
                    </a:stretch>
                  </pic:blipFill>
                  <pic:spPr>
                    <a:xfrm>
                      <a:off x="0" y="0"/>
                      <a:ext cx="1016000" cy="317500"/>
                    </a:xfrm>
                    <a:prstGeom prst="rect">
                      <a:avLst/>
                    </a:prstGeom>
                  </pic:spPr>
                </pic:pic>
              </a:graphicData>
            </a:graphic>
          </wp:inline>
        </w:drawing>
      </w:r>
      <w:r>
        <w:t xml:space="preserve"> </w:t>
      </w:r>
      <w:r>
        <w:rPr>
          <w:rFonts w:ascii="Open Sans" w:eastAsia="Open Sans" w:hAnsi="Open Sans" w:cs="Open Sans"/>
          <w:b w:val="0"/>
          <w:i w:val="0"/>
          <w:color w:val="808080"/>
          <w:sz w:val="20"/>
        </w:rPr>
        <w:t>15.10.2021 15:15</w:t>
      </w:r>
      <w:r>
        <w:rPr>
          <w:rFonts w:eastAsia="Arial"/>
        </w:rPr>
        <w:t xml:space="preserve"> </w:t>
      </w:r>
      <w:r>
        <w:rPr>
          <w:rFonts w:ascii="Open Sans" w:eastAsia="Open Sans" w:hAnsi="Open Sans" w:cs="Open Sans"/>
          <w:b w:val="0"/>
          <w:i w:val="0"/>
          <w:color w:val="808080"/>
          <w:sz w:val="20"/>
        </w:rPr>
        <w:t>STnews.ru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Санкт-Петербург</w:t>
      </w:r>
    </w:p>
    <w:bookmarkStart w:id="12" w:name="re_-2025165540"/>
    <w:bookmarkStart w:id="13" w:name="re_b20f2711-4a08-4f2d-94c0-6ee288c98c6b"/>
    <w:p w14:paraId="6EAFAA22" w14:textId="77777777" w:rsidR="00F40CE7" w:rsidRDefault="004A00D7">
      <w:pPr>
        <w:pStyle w:val="1"/>
      </w:pPr>
      <w:r>
        <w:fldChar w:fldCharType="begin"/>
      </w:r>
      <w:r>
        <w:instrText xml:space="preserve"> HYPERLINK "https://stnews.ru/rossiya/102967-predstaviteli-obschestvennogo-soveta-pri-roszheldore-vyskazalis-o-neobhodimosti-polnocennogo-finansirovaniya-srednego-professionalnogo-obrazovaniya.html" </w:instrText>
      </w:r>
      <w:r>
        <w:fldChar w:fldCharType="separate"/>
      </w:r>
      <w:r>
        <w:t>Представители Общественного совета при Росжелдоре высказались о необходимости полноценного финансирования среднего профессионального образования</w:t>
      </w:r>
      <w:r>
        <w:fldChar w:fldCharType="end"/>
      </w:r>
      <w:bookmarkEnd w:id="12"/>
      <w:bookmarkEnd w:id="13"/>
    </w:p>
    <w:p w14:paraId="641EDB00" w14:textId="77777777" w:rsidR="00F40CE7" w:rsidRDefault="004A00D7">
      <w:pPr>
        <w:pStyle w:val="a3"/>
        <w:spacing w:beforeAutospacing="1" w:afterAutospacing="1"/>
      </w:pPr>
      <w:r>
        <w:t>В ходе обсуждения представители Общественного совета при Росжелдоре высказали предложения о необходимости полноценного финансирования из федерального бюджета выполнения государственного задания учебными заведениями железнодорожного транспорта (находящимися в ведении Росжелдора) по программам среднего профессионального образования. В текущей версии проекта бюджета финансовое покрытие в этой части составляет 64,33 % (в 2022 г.), 66,39 % (в 2023 г.) и 68,95 % (в 2024 г.) от необходимого объема финансирования, рассчитанного по действующим нормативам.</w:t>
      </w:r>
    </w:p>
    <w:p w14:paraId="0EC48A8F" w14:textId="77777777" w:rsidR="00F40CE7" w:rsidRDefault="004A00D7">
      <w:pPr>
        <w:pStyle w:val="a3"/>
        <w:spacing w:beforeAutospacing="1" w:afterAutospacing="1"/>
      </w:pPr>
      <w:r>
        <w:lastRenderedPageBreak/>
        <w:t>Полноценное финансирование профессиональных учебных заведений позволит реализовывать более качественные учебные программы среднего профессионального образования для железнодорожной отрасли и обеспечивать больший поток молодых специалистов. Предложения получили одобрение со стороны профильных комиссий Общественной палаты. Участниками заседания принято решение о включении замечаний представителей Общественного совета при Росжелдоре в сводное заключение Общественной палаты, которое будет направлено в Государственную Думу.</w:t>
      </w:r>
    </w:p>
    <w:p w14:paraId="25045795" w14:textId="77777777" w:rsidR="00F40CE7" w:rsidRDefault="004A00D7">
      <w:pPr>
        <w:pStyle w:val="a3"/>
        <w:spacing w:beforeAutospacing="1" w:afterAutospacing="1"/>
      </w:pPr>
      <w:r>
        <w:t xml:space="preserve">В заседании приняли участие представители </w:t>
      </w:r>
      <w:r>
        <w:rPr>
          <w:shd w:val="clear" w:color="auto" w:fill="FFF697"/>
        </w:rPr>
        <w:t>Общественного совета при Федеральном агентстве железнодорожного транспорта</w:t>
      </w:r>
      <w:r>
        <w:t xml:space="preserve"> председатель комиссии по вопросам учебных заведений железнодорожного транспорта Дмитрий Роенков, помощник председателя Общественного совета Алексей Степаненко.</w:t>
      </w:r>
    </w:p>
    <w:p w14:paraId="32A0BB7B" w14:textId="77777777" w:rsidR="00F40CE7" w:rsidRDefault="004A00D7">
      <w:pPr>
        <w:pStyle w:val="a3"/>
        <w:spacing w:beforeAutospacing="1" w:afterAutospacing="1"/>
      </w:pPr>
      <w:r>
        <w:t>Источник: http://www.roszeldor.ru</w:t>
      </w:r>
    </w:p>
    <w:p w14:paraId="5B453B0B" w14:textId="6EFDB19A" w:rsidR="00F40CE7" w:rsidRDefault="00BA5EF6">
      <w:pPr>
        <w:rPr>
          <w:rFonts w:ascii="Open Sans" w:eastAsia="Open Sans" w:hAnsi="Open Sans" w:cs="Open Sans"/>
          <w:color w:val="248AE8"/>
          <w:sz w:val="20"/>
        </w:rPr>
      </w:pPr>
      <w:hyperlink r:id="rId19" w:history="1">
        <w:r w:rsidR="004A00D7">
          <w:rPr>
            <w:rFonts w:ascii="Open Sans" w:eastAsia="Open Sans" w:hAnsi="Open Sans" w:cs="Open Sans"/>
            <w:color w:val="248AE8"/>
            <w:sz w:val="20"/>
          </w:rPr>
          <w:t>Оригинал</w:t>
        </w:r>
      </w:hyperlink>
      <w:r w:rsidR="004A00D7">
        <w:rPr>
          <w:rFonts w:ascii="Open Sans" w:eastAsia="Open Sans" w:hAnsi="Open Sans" w:cs="Open Sans"/>
          <w:color w:val="248AE8"/>
          <w:sz w:val="20"/>
        </w:rPr>
        <w:t> </w:t>
      </w:r>
    </w:p>
    <w:p w14:paraId="15934654" w14:textId="77777777" w:rsidR="00EB54AD" w:rsidRDefault="00EB54AD">
      <w:pPr>
        <w:rPr>
          <w:rFonts w:ascii="Open Sans" w:eastAsia="Open Sans" w:hAnsi="Open Sans" w:cs="Open Sans"/>
          <w:color w:val="248AE8"/>
          <w:sz w:val="20"/>
        </w:rPr>
      </w:pPr>
    </w:p>
    <w:p w14:paraId="767853E7" w14:textId="77777777" w:rsidR="00F40CE7" w:rsidRDefault="00F40CE7">
      <w:pPr>
        <w:pStyle w:val="a4"/>
      </w:pPr>
    </w:p>
    <w:p w14:paraId="1C966A6F" w14:textId="77777777" w:rsidR="00F40CE7" w:rsidRDefault="00F40CE7">
      <w:pPr>
        <w:pStyle w:val="a4"/>
      </w:pPr>
    </w:p>
    <w:p w14:paraId="745126C3" w14:textId="77777777" w:rsidR="00F40CE7" w:rsidRDefault="00F40CE7">
      <w:pPr>
        <w:pStyle w:val="a4"/>
      </w:pPr>
    </w:p>
    <w:p w14:paraId="6848FE33" w14:textId="77777777" w:rsidR="00F40CE7" w:rsidRDefault="004A00D7">
      <w:pPr>
        <w:pStyle w:val="2"/>
        <w:spacing w:before="0" w:after="0"/>
        <w:rPr>
          <w:rFonts w:eastAsia="Arial"/>
        </w:rPr>
      </w:pPr>
      <w:r>
        <w:rPr>
          <w:noProof/>
        </w:rPr>
        <w:drawing>
          <wp:inline distT="0" distB="0" distL="0" distR="0" wp14:anchorId="6FB21B7E" wp14:editId="1ED591BC">
            <wp:extent cx="1190625" cy="317500"/>
            <wp:effectExtent l="0" t="0" r="0" b="0"/>
            <wp:docPr id="100017" name="Рисунок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80109" name=""/>
                    <pic:cNvPicPr>
                      <a:picLocks noChangeAspect="1"/>
                    </pic:cNvPicPr>
                  </pic:nvPicPr>
                  <pic:blipFill>
                    <a:blip r:embed="rId20"/>
                    <a:stretch>
                      <a:fillRect/>
                    </a:stretch>
                  </pic:blipFill>
                  <pic:spPr>
                    <a:xfrm>
                      <a:off x="0" y="0"/>
                      <a:ext cx="1190625" cy="317500"/>
                    </a:xfrm>
                    <a:prstGeom prst="rect">
                      <a:avLst/>
                    </a:prstGeom>
                  </pic:spPr>
                </pic:pic>
              </a:graphicData>
            </a:graphic>
          </wp:inline>
        </w:drawing>
      </w:r>
      <w:r>
        <w:t xml:space="preserve"> </w:t>
      </w:r>
      <w:r>
        <w:rPr>
          <w:rFonts w:ascii="Open Sans" w:eastAsia="Open Sans" w:hAnsi="Open Sans" w:cs="Open Sans"/>
          <w:b w:val="0"/>
          <w:i w:val="0"/>
          <w:color w:val="808080"/>
          <w:sz w:val="20"/>
        </w:rPr>
        <w:t>07.12.2021 18:47</w:t>
      </w:r>
      <w:r>
        <w:rPr>
          <w:rFonts w:eastAsia="Arial"/>
        </w:rPr>
        <w:t xml:space="preserve"> </w:t>
      </w:r>
      <w:r>
        <w:rPr>
          <w:rFonts w:ascii="Open Sans" w:eastAsia="Open Sans" w:hAnsi="Open Sans" w:cs="Open Sans"/>
          <w:b w:val="0"/>
          <w:i w:val="0"/>
          <w:color w:val="808080"/>
          <w:sz w:val="20"/>
        </w:rPr>
        <w:t>Октябрьская магистраль</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Санкт-Петербург</w:t>
      </w:r>
    </w:p>
    <w:bookmarkStart w:id="14" w:name="re_-2025165534"/>
    <w:bookmarkStart w:id="15" w:name="re_d539623a-47a3-4015-b8c8-2104b595a52c"/>
    <w:p w14:paraId="534CD201" w14:textId="77777777" w:rsidR="00F40CE7" w:rsidRDefault="004A00D7">
      <w:pPr>
        <w:pStyle w:val="1"/>
      </w:pPr>
      <w:r>
        <w:fldChar w:fldCharType="begin"/>
      </w:r>
      <w:r>
        <w:instrText xml:space="preserve"> HYPERLINK "https://web.scan-interfax.ru/app/document/view/SMI2021L::4321458:19590" </w:instrText>
      </w:r>
      <w:r>
        <w:fldChar w:fldCharType="separate"/>
      </w:r>
      <w:r>
        <w:t>Безопасность – общая цель</w:t>
      </w:r>
      <w:r>
        <w:fldChar w:fldCharType="end"/>
      </w:r>
      <w:bookmarkEnd w:id="14"/>
      <w:bookmarkEnd w:id="15"/>
    </w:p>
    <w:p w14:paraId="45214448" w14:textId="77777777" w:rsidR="00F40CE7" w:rsidRDefault="004A00D7">
      <w:pPr>
        <w:pStyle w:val="a3"/>
        <w:spacing w:beforeAutospacing="1" w:afterAutospacing="1"/>
      </w:pPr>
      <w:r>
        <w:t>Железнодорожники поделились опытом организации общественного контроля</w:t>
      </w:r>
    </w:p>
    <w:p w14:paraId="284568C8" w14:textId="77777777" w:rsidR="00F40CE7" w:rsidRDefault="004A00D7">
      <w:pPr>
        <w:pStyle w:val="a3"/>
        <w:spacing w:beforeAutospacing="1" w:afterAutospacing="1"/>
      </w:pPr>
      <w:r>
        <w:t xml:space="preserve">В рамках III Бетанкуровского международного инженерного форума, прошедшего в ПГУПС 2-3 декабря, состоялось выездное заседание Общественного совета при Федеральной службе по надзору в сфере транспорта с участием </w:t>
      </w:r>
      <w:r>
        <w:rPr>
          <w:shd w:val="clear" w:color="auto" w:fill="FFF697"/>
        </w:rPr>
        <w:t>Общественного совета при Федеральном агентстве железнодорожного транспорта</w:t>
      </w:r>
      <w:r>
        <w:t>.</w:t>
      </w:r>
    </w:p>
    <w:p w14:paraId="09D18658" w14:textId="77777777" w:rsidR="00F40CE7" w:rsidRDefault="004A00D7">
      <w:pPr>
        <w:pStyle w:val="a3"/>
        <w:spacing w:beforeAutospacing="1" w:afterAutospacing="1"/>
      </w:pPr>
      <w:r>
        <w:t>В ходе заседания обсуждались вопросы об укреплении кадрового состава службы по надзору в сфере транспорта, актуальных проблемах подготовки, переподготовки и мотивации персонала в целях повышения безопасности на транспорте и о развитии института общественного контроля безопасности на транспорте. Именно этой теме посвятили свои выступления заместитель главного ревизора ОЖД Александр Богомолов и первый заместитель председателя Дорпрофжел на ОЖД по организационно-производственному направлению – главный технический инспектор труда Роспрофжел на ОЖД Леонид Рябинин.</w:t>
      </w:r>
    </w:p>
    <w:p w14:paraId="461B8E99" w14:textId="77777777" w:rsidR="00F40CE7" w:rsidRDefault="004A00D7">
      <w:pPr>
        <w:pStyle w:val="a3"/>
        <w:spacing w:beforeAutospacing="1" w:afterAutospacing="1"/>
      </w:pPr>
      <w:r>
        <w:t xml:space="preserve">"Особое значение мы придаем работе председателей первичных профсоюзных организаций как проводников между общественным инспектором и руководителем подразделения, – отметил он. – С начала текущего года 645 инспекторов провели свыше 7 тыс. проверок и выявили значительное количество </w:t>
      </w:r>
      <w:r>
        <w:lastRenderedPageBreak/>
        <w:t>замечаний, в том числе и весьма существенных, по информации от них ревизорским аппаратом применялись запретные меры. Дано 158 предложений по улучшению состояния охраны труда и безопасности движения поездов". И вот как раз своевременно предоставленная обратная связь на выявленные общественными инспекторами несоответствия – это самая главная мотивация в контроле. "Развивая этот институт на Октябрьской, мы выявили наиболее действенные критерии, которые являются гарантом эффективности и проверок и ежедневной деятельности инспекторов. Во-первых, у нас отлажено прямое взаимодействие с начальником дороги и с ревизорским аппаратом: действует порядок ежеквартального поощрения лучших общественных инспекторов по безопасности движения поездов денежными премиями за счет средств лимита начальника железной дороги, и это решение очень значимо в части оценки их работы первым руководителем дороги".</w:t>
      </w:r>
    </w:p>
    <w:p w14:paraId="2A3A5900" w14:textId="77777777" w:rsidR="00F40CE7" w:rsidRDefault="004A00D7">
      <w:pPr>
        <w:pStyle w:val="a3"/>
        <w:spacing w:beforeAutospacing="1" w:afterAutospacing="1"/>
      </w:pPr>
      <w:r>
        <w:t>"При этом у нас нет цели гнаться за количеством проверок и замечаний, главное качество, – подчеркнул Александр Богомолов. – Ведь общественник – это рядовой работник – член коллектива, и являясь непосредственным участником производственного процесса, способен выявлять несоответствия на стадии их зарождения и оказывать самое непосредственное влияние на снижение значимости факторов риска".</w:t>
      </w:r>
    </w:p>
    <w:p w14:paraId="1B75318A" w14:textId="77777777" w:rsidR="00F40CE7" w:rsidRDefault="004A00D7">
      <w:pPr>
        <w:pStyle w:val="a3"/>
        <w:spacing w:beforeAutospacing="1" w:afterAutospacing="1"/>
      </w:pPr>
      <w:r>
        <w:t>Особое внимание мотивации инспекторов, показавшим в своей работе наилучшие результаты, уделяется и со стороны профсоюза: в компании утвержден порядок предоставления до трех дней дополнительного оплачиваемого отпуска. Разработана система их поощрения именными сертификатами на санаторно-курортное оздоровление и экскурсионные поездки за счет профсоюза. Ежегодно десяти общественникам присваивается звание "Лучший общественный инспектор на Октябрьской железной дороге" с вручением знака и денежной премии.</w:t>
      </w:r>
    </w:p>
    <w:p w14:paraId="79FA3B1E" w14:textId="77777777" w:rsidR="00F40CE7" w:rsidRDefault="004A00D7">
      <w:pPr>
        <w:pStyle w:val="a3"/>
        <w:spacing w:beforeAutospacing="1" w:afterAutospacing="1"/>
      </w:pPr>
      <w:r>
        <w:t>Ряд льгот и гарантий общественным инспекторам также предлагает и коллективный договор ОАО "РЖД". В частности, их невозможно привлечь к дисциплинарной ответственности, в том числе и в виде увольнения без согласия выборного органа первичной профсоюзной организации.</w:t>
      </w:r>
    </w:p>
    <w:p w14:paraId="0FBAF2C0" w14:textId="77777777" w:rsidR="00F40CE7" w:rsidRDefault="004A00D7">
      <w:pPr>
        <w:pStyle w:val="a3"/>
        <w:spacing w:beforeAutospacing="1" w:afterAutospacing="1"/>
      </w:pPr>
      <w:r>
        <w:t>"Подводя итоги работы общественных инспекторов мы ежеквартально на основе ключевых показателей эффективности формируем рейтинговую оценку, это позволяет не только объективно и адресно подходить к поощрениям, но и вовремя производить ротацию и замену наименее эффективных, – поделился Рябинин. – В результате за последние пять лет удельный вес выявленных нарушений из расчета на одну проверку вырос почти вдвое".</w:t>
      </w:r>
    </w:p>
    <w:p w14:paraId="11FF652D" w14:textId="77777777" w:rsidR="00F40CE7" w:rsidRDefault="004A00D7">
      <w:pPr>
        <w:pStyle w:val="a3"/>
        <w:spacing w:beforeAutospacing="1" w:afterAutospacing="1"/>
      </w:pPr>
      <w:r>
        <w:lastRenderedPageBreak/>
        <w:t>Гарантом результативности труда инспекторов и высокой заинтересованности в труде является использование современного оснащения. Для общения и получения доступа к нормативной документации, а также связи с ревизорским аппаратом в РЖД функционирует интернет-портал "Навигатор безопасности". Он дает возможность поделиться опытом, обсудить проблемные вопросы на тематических форумах. "Также с начала этого года активно внедряется функционал "Мобильный общественный инспектор", который позволяет оперативно в формате онлайн фиксировать выявленные нарушения и контролировать их устранение, так как замечания автоматически видят и руководители причастных структурных подразделений", – подчеркнул Рябинин.</w:t>
      </w:r>
    </w:p>
    <w:p w14:paraId="0DD93662" w14:textId="77777777" w:rsidR="00F40CE7" w:rsidRDefault="004A00D7">
      <w:pPr>
        <w:pStyle w:val="a3"/>
        <w:spacing w:beforeAutospacing="1" w:afterAutospacing="1"/>
      </w:pPr>
      <w:r>
        <w:t>Чтобы общественные инспекторы могли совершенствовать и повышать эффективность своей деятельности, компания совместно с профсоюзом регулярно проводит профильные слеты. Первый такой на ОЖД состоялся в декабре 2019 года, и в его работе приняли участие 80 лучших общественников со всей дороги. "Участники работали над вопросом применения на практике риск-ориентированного подхода в работе общественного контроля, актуализировали критерии оценки деятельности, – напомнил Леонид Рябинин. – Эти и другие вопросы были рассмотрены в формате круглых столов под руководством опытных модераторов от аппарата главного ревизора по безопасности движения поездов и региональных дирекций. Разработана и реализуется возможность вовлечения общественных инспекторов в процесс наставничества, а также, при выполнении определенных условий, зачисления их в кадровый резерв на руководящие должности в зависимости от компетенций".</w:t>
      </w:r>
    </w:p>
    <w:p w14:paraId="61080892" w14:textId="77777777" w:rsidR="00F40CE7" w:rsidRDefault="004A00D7">
      <w:pPr>
        <w:pStyle w:val="a3"/>
        <w:spacing w:beforeAutospacing="1" w:afterAutospacing="1"/>
      </w:pPr>
      <w:r>
        <w:t>А в этом году, с марта по июль, Роспрофжел совместно с Департаментом социального развития, Департаментом безопасности движения и Департаментом управления персоналом ОАО "РЖД" запустили сетевой социальный онлайн проект "Аксиома ответственности", направленный на повышение уровня безопасности движения поездов. Более 24 тыс. участников выступили в трех категориях: индивидуальные участники, члены профессионального сообщества и лидеры (специальная категория для общественных инспекторов по безопасности движения поездов). В течение 107 дней конкурсанты создавали наглядные пособия по воспитанию культуры безопасности, проходили образовательные мастер-классы, давали предложения по актуализации нормативных документов в сфере безопасности движения поездов. За время проекта две тысячи участников – представители ОЖД – подали более 300 конкурсных работ и около 50 кейсов. Активными показали себя и воспитанники Малой Октябрьской железной дороги.</w:t>
      </w:r>
    </w:p>
    <w:p w14:paraId="0C3DA102" w14:textId="77777777" w:rsidR="00F40CE7" w:rsidRDefault="004A00D7">
      <w:pPr>
        <w:pStyle w:val="a3"/>
        <w:spacing w:beforeAutospacing="1" w:afterAutospacing="1"/>
      </w:pPr>
      <w:r>
        <w:t xml:space="preserve">"У всех нас общая цель – это повышение уровня безопасности движения поездов, в том числе и за счет повышения эффективности общественного контроля, – подчеркнул Леонид Рябинин. – Для этого мы совместно с аппаратом </w:t>
      </w:r>
      <w:r>
        <w:lastRenderedPageBreak/>
        <w:t>главного ревизора дороги разрабатываем дополнительный курс многоуровневого обучения вопросам безопасности движения поездов как председателей советов, так и самих общественных инспекторов как в очном, так и в дистанционном форматах".</w:t>
      </w:r>
    </w:p>
    <w:p w14:paraId="335686A5" w14:textId="6A0D1F9E" w:rsidR="00F40CE7" w:rsidRDefault="004A00D7">
      <w:pPr>
        <w:pStyle w:val="a3"/>
        <w:spacing w:beforeAutospacing="1" w:afterAutospacing="1"/>
      </w:pPr>
      <w:r>
        <w:t>В заключение высокие гости и участники выездного заседания поздравили коллектив университета с 212-летием и вручили кубок за третье место, которое студенты ПГУПС заняли в викторине Ространснадзора по транспортной безопасности, состоявшейся в ноябре этого года.</w:t>
      </w:r>
    </w:p>
    <w:p w14:paraId="1482EAFC" w14:textId="7D7D7F50" w:rsidR="00236F67" w:rsidRDefault="00236F67">
      <w:pPr>
        <w:pStyle w:val="a3"/>
        <w:spacing w:beforeAutospacing="1" w:afterAutospacing="1"/>
      </w:pPr>
    </w:p>
    <w:p w14:paraId="2ABF58D2" w14:textId="77777777" w:rsidR="00236F67" w:rsidRDefault="00236F67" w:rsidP="00236F67">
      <w:pPr>
        <w:pStyle w:val="2"/>
        <w:spacing w:before="0" w:after="0"/>
        <w:rPr>
          <w:rFonts w:ascii="Open Sans" w:eastAsia="Open Sans" w:hAnsi="Open Sans" w:cs="Open Sans"/>
          <w:b w:val="0"/>
          <w:i w:val="0"/>
          <w:color w:val="808080"/>
          <w:sz w:val="20"/>
        </w:rPr>
      </w:pPr>
      <w:r>
        <w:rPr>
          <w:rFonts w:ascii="Open Sans" w:eastAsia="Open Sans" w:hAnsi="Open Sans" w:cs="Open Sans"/>
          <w:b w:val="0"/>
          <w:i w:val="0"/>
          <w:color w:val="808080"/>
          <w:sz w:val="20"/>
        </w:rPr>
        <w:t>23.12.2021 00:00</w:t>
      </w:r>
      <w:r>
        <w:rPr>
          <w:rFonts w:eastAsia="Arial"/>
        </w:rPr>
        <w:t xml:space="preserve"> </w:t>
      </w:r>
      <w:r>
        <w:rPr>
          <w:rFonts w:ascii="Open Sans" w:eastAsia="Open Sans" w:hAnsi="Open Sans" w:cs="Open Sans"/>
          <w:b w:val="0"/>
          <w:i w:val="0"/>
          <w:color w:val="808080"/>
          <w:sz w:val="20"/>
        </w:rPr>
        <w:t xml:space="preserve">Официальная страница Общественного совета при Росжелдоре в </w:t>
      </w:r>
      <w:r>
        <w:rPr>
          <w:rFonts w:ascii="Open Sans" w:eastAsia="Open Sans" w:hAnsi="Open Sans" w:cs="Open Sans"/>
          <w:b w:val="0"/>
          <w:i w:val="0"/>
          <w:color w:val="808080"/>
          <w:sz w:val="20"/>
          <w:lang w:val="en-US"/>
        </w:rPr>
        <w:t>Facebook</w:t>
      </w:r>
      <w:r w:rsidRPr="00236F67">
        <w:rPr>
          <w:rFonts w:ascii="Open Sans" w:eastAsia="Open Sans" w:hAnsi="Open Sans" w:cs="Open Sans"/>
          <w:b w:val="0"/>
          <w:i w:val="0"/>
          <w:color w:val="808080"/>
          <w:sz w:val="20"/>
        </w:rPr>
        <w:t xml:space="preserve"> </w:t>
      </w:r>
      <w:r>
        <w:rPr>
          <w:rFonts w:ascii="Open Sans" w:eastAsia="Open Sans" w:hAnsi="Open Sans" w:cs="Open Sans"/>
          <w:b w:val="0"/>
          <w:i w:val="0"/>
          <w:sz w:val="20"/>
        </w:rPr>
        <w:t>(</w:t>
      </w:r>
      <w:hyperlink r:id="rId21" w:history="1">
        <w:r>
          <w:rPr>
            <w:rStyle w:val="a9"/>
            <w:rFonts w:ascii="Open Sans" w:eastAsia="Open Sans" w:hAnsi="Open Sans" w:cs="Open Sans"/>
            <w:b w:val="0"/>
            <w:i w:val="0"/>
            <w:sz w:val="20"/>
            <w:lang w:val="en-US"/>
          </w:rPr>
          <w:t>https</w:t>
        </w:r>
        <w:r>
          <w:rPr>
            <w:rStyle w:val="a9"/>
            <w:rFonts w:ascii="Open Sans" w:eastAsia="Open Sans" w:hAnsi="Open Sans" w:cs="Open Sans"/>
            <w:b w:val="0"/>
            <w:i w:val="0"/>
            <w:sz w:val="20"/>
          </w:rPr>
          <w:t>://</w:t>
        </w:r>
        <w:r>
          <w:rPr>
            <w:rStyle w:val="a9"/>
            <w:rFonts w:ascii="Open Sans" w:eastAsia="Open Sans" w:hAnsi="Open Sans" w:cs="Open Sans"/>
            <w:b w:val="0"/>
            <w:i w:val="0"/>
            <w:sz w:val="20"/>
            <w:lang w:val="en-US"/>
          </w:rPr>
          <w:t>www</w:t>
        </w:r>
        <w:r>
          <w:rPr>
            <w:rStyle w:val="a9"/>
            <w:rFonts w:ascii="Open Sans" w:eastAsia="Open Sans" w:hAnsi="Open Sans" w:cs="Open Sans"/>
            <w:b w:val="0"/>
            <w:i w:val="0"/>
            <w:sz w:val="20"/>
          </w:rPr>
          <w:t>.</w:t>
        </w:r>
        <w:r>
          <w:rPr>
            <w:rStyle w:val="a9"/>
            <w:rFonts w:ascii="Open Sans" w:eastAsia="Open Sans" w:hAnsi="Open Sans" w:cs="Open Sans"/>
            <w:b w:val="0"/>
            <w:i w:val="0"/>
            <w:sz w:val="20"/>
            <w:lang w:val="en-US"/>
          </w:rPr>
          <w:t>facebook</w:t>
        </w:r>
        <w:r>
          <w:rPr>
            <w:rStyle w:val="a9"/>
            <w:rFonts w:ascii="Open Sans" w:eastAsia="Open Sans" w:hAnsi="Open Sans" w:cs="Open Sans"/>
            <w:b w:val="0"/>
            <w:i w:val="0"/>
            <w:sz w:val="20"/>
          </w:rPr>
          <w:t>.</w:t>
        </w:r>
        <w:r>
          <w:rPr>
            <w:rStyle w:val="a9"/>
            <w:rFonts w:ascii="Open Sans" w:eastAsia="Open Sans" w:hAnsi="Open Sans" w:cs="Open Sans"/>
            <w:b w:val="0"/>
            <w:i w:val="0"/>
            <w:sz w:val="20"/>
            <w:lang w:val="en-US"/>
          </w:rPr>
          <w:t>com</w:t>
        </w:r>
        <w:r>
          <w:rPr>
            <w:rStyle w:val="a9"/>
            <w:rFonts w:ascii="Open Sans" w:eastAsia="Open Sans" w:hAnsi="Open Sans" w:cs="Open Sans"/>
            <w:b w:val="0"/>
            <w:i w:val="0"/>
            <w:sz w:val="20"/>
          </w:rPr>
          <w:t>/</w:t>
        </w:r>
        <w:r>
          <w:rPr>
            <w:rStyle w:val="a9"/>
            <w:rFonts w:ascii="Open Sans" w:eastAsia="Open Sans" w:hAnsi="Open Sans" w:cs="Open Sans"/>
            <w:b w:val="0"/>
            <w:i w:val="0"/>
            <w:sz w:val="20"/>
            <w:lang w:val="en-US"/>
          </w:rPr>
          <w:t>profile</w:t>
        </w:r>
        <w:r>
          <w:rPr>
            <w:rStyle w:val="a9"/>
            <w:rFonts w:ascii="Open Sans" w:eastAsia="Open Sans" w:hAnsi="Open Sans" w:cs="Open Sans"/>
            <w:b w:val="0"/>
            <w:i w:val="0"/>
            <w:sz w:val="20"/>
          </w:rPr>
          <w:t>.</w:t>
        </w:r>
        <w:r>
          <w:rPr>
            <w:rStyle w:val="a9"/>
            <w:rFonts w:ascii="Open Sans" w:eastAsia="Open Sans" w:hAnsi="Open Sans" w:cs="Open Sans"/>
            <w:b w:val="0"/>
            <w:i w:val="0"/>
            <w:sz w:val="20"/>
            <w:lang w:val="en-US"/>
          </w:rPr>
          <w:t>php</w:t>
        </w:r>
        <w:r>
          <w:rPr>
            <w:rStyle w:val="a9"/>
            <w:rFonts w:ascii="Open Sans" w:eastAsia="Open Sans" w:hAnsi="Open Sans" w:cs="Open Sans"/>
            <w:b w:val="0"/>
            <w:i w:val="0"/>
            <w:sz w:val="20"/>
          </w:rPr>
          <w:t>?</w:t>
        </w:r>
        <w:r>
          <w:rPr>
            <w:rStyle w:val="a9"/>
            <w:rFonts w:ascii="Open Sans" w:eastAsia="Open Sans" w:hAnsi="Open Sans" w:cs="Open Sans"/>
            <w:b w:val="0"/>
            <w:i w:val="0"/>
            <w:sz w:val="20"/>
            <w:lang w:val="en-US"/>
          </w:rPr>
          <w:t>id</w:t>
        </w:r>
        <w:r>
          <w:rPr>
            <w:rStyle w:val="a9"/>
            <w:rFonts w:ascii="Open Sans" w:eastAsia="Open Sans" w:hAnsi="Open Sans" w:cs="Open Sans"/>
            <w:b w:val="0"/>
            <w:i w:val="0"/>
            <w:sz w:val="20"/>
          </w:rPr>
          <w:t>=100075872290074</w:t>
        </w:r>
      </w:hyperlink>
      <w:r>
        <w:rPr>
          <w:rFonts w:ascii="Open Sans" w:eastAsia="Open Sans" w:hAnsi="Open Sans" w:cs="Open Sans"/>
          <w:b w:val="0"/>
          <w:i w:val="0"/>
          <w:sz w:val="20"/>
        </w:rPr>
        <w:t>)</w:t>
      </w:r>
      <w:r>
        <w:rPr>
          <w:rFonts w:ascii="Open Sans" w:eastAsia="Open Sans" w:hAnsi="Open Sans" w:cs="Open Sans"/>
          <w:b w:val="0"/>
          <w:i w:val="0"/>
          <w:color w:val="808080"/>
          <w:sz w:val="20"/>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p w14:paraId="09BF4C02" w14:textId="77777777" w:rsidR="00236F67" w:rsidRDefault="00236F67" w:rsidP="00236F67">
      <w:pPr>
        <w:rPr>
          <w:rFonts w:eastAsia="Arial"/>
        </w:rPr>
      </w:pPr>
    </w:p>
    <w:p w14:paraId="0AD38DEF" w14:textId="77777777" w:rsidR="00236F67" w:rsidRDefault="00236F67" w:rsidP="00236F67">
      <w:pPr>
        <w:shd w:val="clear" w:color="auto" w:fill="FFFFFF"/>
        <w:rPr>
          <w:rFonts w:ascii="Open Sans" w:hAnsi="Open Sans" w:cs="Open Sans"/>
          <w:color w:val="050505"/>
        </w:rPr>
      </w:pPr>
      <w:r>
        <w:rPr>
          <w:rFonts w:ascii="Open Sans" w:hAnsi="Open Sans" w:cs="Open Sans"/>
          <w:color w:val="050505"/>
        </w:rPr>
        <w:t xml:space="preserve">22 декабря в Федеральном агентстве железнодорожного транспорта прошло заседание </w:t>
      </w:r>
      <w:hyperlink r:id="rId22" w:history="1">
        <w:r>
          <w:rPr>
            <w:rStyle w:val="nc684nl6"/>
            <w:rFonts w:ascii="Open Sans" w:hAnsi="Open Sans" w:cs="Open Sans"/>
            <w:color w:val="0000FF"/>
            <w:bdr w:val="none" w:sz="0" w:space="0" w:color="auto" w:frame="1"/>
          </w:rPr>
          <w:t>Общественный Совет При Росжелдоре</w:t>
        </w:r>
      </w:hyperlink>
      <w:r>
        <w:rPr>
          <w:rFonts w:ascii="Open Sans" w:hAnsi="Open Sans" w:cs="Open Sans"/>
          <w:color w:val="050505"/>
        </w:rPr>
        <w:t xml:space="preserve"> под председательством Геннадия Талашкина.</w:t>
      </w:r>
    </w:p>
    <w:p w14:paraId="70F8B132" w14:textId="77777777" w:rsidR="00236F67" w:rsidRPr="00236F67" w:rsidRDefault="00236F67" w:rsidP="00236F67">
      <w:pPr>
        <w:shd w:val="clear" w:color="auto" w:fill="FFFFFF"/>
        <w:rPr>
          <w:rFonts w:ascii="Open Sans" w:hAnsi="Open Sans" w:cs="Open Sans"/>
          <w:color w:val="050505"/>
        </w:rPr>
      </w:pPr>
      <w:r>
        <w:rPr>
          <w:rFonts w:ascii="Open Sans" w:hAnsi="Open Sans" w:cs="Open Sans"/>
          <w:color w:val="050505"/>
        </w:rPr>
        <w:t>Члены Общественного совета рассмотрели предстоящую реализацию утвержденной Транспортной стратегии Российской Федерации до 2030 года с прогнозом на период до 2035 года. Стратегия отрасли впервые структурирована не по видам транспорта, а по категориям услуг в интересах граждан, предпринимателей и государства. Главным базисом Стратегии послужило развитие Единой опорной транспортной сети,</w:t>
      </w:r>
    </w:p>
    <w:p w14:paraId="0FB2C989" w14:textId="77777777" w:rsidR="00236F67" w:rsidRDefault="00236F67" w:rsidP="00236F67">
      <w:pPr>
        <w:shd w:val="clear" w:color="auto" w:fill="FFFFFF"/>
        <w:rPr>
          <w:rFonts w:ascii="Open Sans" w:hAnsi="Open Sans" w:cs="Open Sans"/>
          <w:color w:val="050505"/>
        </w:rPr>
      </w:pPr>
      <w:r>
        <w:rPr>
          <w:rFonts w:ascii="Open Sans" w:hAnsi="Open Sans" w:cs="Open Sans"/>
          <w:color w:val="050505"/>
        </w:rPr>
        <w:t>как инструмента управления развитием транспортного комплекса по принципу сбалансированности.</w:t>
      </w:r>
    </w:p>
    <w:p w14:paraId="58EA3A1A" w14:textId="77777777" w:rsidR="00236F67" w:rsidRDefault="00236F67" w:rsidP="00236F67">
      <w:pPr>
        <w:shd w:val="clear" w:color="auto" w:fill="FFFFFF"/>
        <w:rPr>
          <w:rFonts w:ascii="Open Sans" w:hAnsi="Open Sans" w:cs="Open Sans"/>
          <w:color w:val="050505"/>
        </w:rPr>
      </w:pPr>
      <w:r>
        <w:rPr>
          <w:rFonts w:ascii="Open Sans" w:hAnsi="Open Sans" w:cs="Open Sans"/>
          <w:color w:val="050505"/>
        </w:rPr>
        <w:t>- Приоритетом развития является расшивка узких мест на наиболее загруженных направлениях движения экспортных грузов, в том числе на подходах к портам, Восточном полигоне, а также в транспортных узлах с интенсивным пассажирским сообщением, - рассказал в докладе исполняющий обязанности руководителя Росжелдора Александр Иванов.</w:t>
      </w:r>
    </w:p>
    <w:p w14:paraId="2CC3CD2A" w14:textId="77777777" w:rsidR="00236F67" w:rsidRDefault="00236F67" w:rsidP="00236F67">
      <w:pPr>
        <w:shd w:val="clear" w:color="auto" w:fill="FFFFFF"/>
        <w:rPr>
          <w:rFonts w:ascii="Open Sans" w:hAnsi="Open Sans" w:cs="Open Sans"/>
          <w:color w:val="050505"/>
        </w:rPr>
      </w:pPr>
      <w:r>
        <w:rPr>
          <w:rFonts w:ascii="Open Sans" w:hAnsi="Open Sans" w:cs="Open Sans"/>
          <w:color w:val="050505"/>
        </w:rPr>
        <w:t>Также участники совещания обсудили обновленную модель реализации одного из крупнейших инфраструктурных проектов – строительство Северного широтного хода. Целью проекта является создание в Ямало-Ненецком автономном округе железнодорожного направления, соединяющего Северную и Свердловскую железные дороги, протяженностью порядка 700 км. Реализация позволит существенно разгрузить инфраструктуру Свердловской железной дороги, направив грузы не «в обход» (южный маршрут), а по «прямой». Фактическое сокращение пути составит более 700 километров, сократив для грузов время в пути на 2-3 суток.</w:t>
      </w:r>
    </w:p>
    <w:p w14:paraId="6EA2964D" w14:textId="77777777" w:rsidR="00236F67" w:rsidRDefault="00236F67" w:rsidP="00236F67">
      <w:pPr>
        <w:shd w:val="clear" w:color="auto" w:fill="FFFFFF"/>
        <w:rPr>
          <w:rFonts w:ascii="Open Sans" w:hAnsi="Open Sans" w:cs="Open Sans"/>
          <w:color w:val="050505"/>
        </w:rPr>
      </w:pPr>
      <w:r>
        <w:rPr>
          <w:rFonts w:ascii="Open Sans" w:hAnsi="Open Sans" w:cs="Open Sans"/>
          <w:color w:val="050505"/>
        </w:rPr>
        <w:t xml:space="preserve">- Общественный совет очень внимательно следит за реализацией данного проекта. Потому что Северный широтный ход важен для страны, для жителей России, особенно тех регионов, на развитие которых нацелен проект, для </w:t>
      </w:r>
      <w:r>
        <w:rPr>
          <w:rFonts w:ascii="Open Sans" w:hAnsi="Open Sans" w:cs="Open Sans"/>
          <w:color w:val="050505"/>
        </w:rPr>
        <w:lastRenderedPageBreak/>
        <w:t>нефтяников, газовиков, других грузоотправителей. Реализация СШХ имеет очевидные стратегическое и оборонное значение, а также ключом к дальнейшему освоению арктических территорий и развитию Северного морского пути, - отметил в своем докладе председатель Совета Геннадий Талашкин.</w:t>
      </w:r>
    </w:p>
    <w:p w14:paraId="6E6D0434" w14:textId="77777777" w:rsidR="00236F67" w:rsidRDefault="00236F67" w:rsidP="00236F67">
      <w:pPr>
        <w:shd w:val="clear" w:color="auto" w:fill="FFFFFF"/>
        <w:rPr>
          <w:rFonts w:ascii="Open Sans" w:hAnsi="Open Sans" w:cs="Open Sans"/>
          <w:color w:val="050505"/>
        </w:rPr>
      </w:pPr>
      <w:r>
        <w:rPr>
          <w:rFonts w:ascii="Open Sans" w:hAnsi="Open Sans" w:cs="Open Sans"/>
          <w:color w:val="050505"/>
        </w:rPr>
        <w:t>Он также рассказал, что в ближайших планах Общественного совета усиление работы с пользователями услуг железнодорожного транспорта через социальные сети.</w:t>
      </w:r>
    </w:p>
    <w:p w14:paraId="528A21FD" w14:textId="77777777" w:rsidR="00236F67" w:rsidRDefault="00236F67">
      <w:pPr>
        <w:pStyle w:val="a3"/>
        <w:spacing w:beforeAutospacing="1" w:afterAutospacing="1"/>
      </w:pPr>
    </w:p>
    <w:p w14:paraId="7FB1C4E6" w14:textId="77777777" w:rsidR="00F40CE7" w:rsidRDefault="00F40CE7"/>
    <w:sectPr w:rsidR="00F40CE7">
      <w:headerReference w:type="even" r:id="rId23"/>
      <w:headerReference w:type="default" r:id="rId24"/>
      <w:footerReference w:type="even" r:id="rId25"/>
      <w:footerReference w:type="default" r:id="rId26"/>
      <w:headerReference w:type="first" r:id="rId27"/>
      <w:footerReference w:type="first" r:id="rId28"/>
      <w:pgSz w:w="11906" w:h="16838"/>
      <w:pgMar w:top="1000" w:right="1000" w:bottom="1134" w:left="10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7C9A" w14:textId="77777777" w:rsidR="00570C02" w:rsidRDefault="00570C02">
      <w:r>
        <w:separator/>
      </w:r>
    </w:p>
  </w:endnote>
  <w:endnote w:type="continuationSeparator" w:id="0">
    <w:p w14:paraId="388F86EA" w14:textId="77777777" w:rsidR="00570C02" w:rsidRDefault="0057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3663" w14:textId="77777777" w:rsidR="00BA5EF6" w:rsidRDefault="00BA5E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9"/>
      <w:gridCol w:w="7927"/>
      <w:gridCol w:w="736"/>
      <w:gridCol w:w="1204"/>
    </w:tblGrid>
    <w:tr w:rsidR="00F40CE7" w14:paraId="33AEB0B0" w14:textId="77777777">
      <w:tc>
        <w:tcPr>
          <w:tcW w:w="0" w:type="auto"/>
          <w:vAlign w:val="center"/>
        </w:tcPr>
        <w:p w14:paraId="719F154D" w14:textId="67FCD6A0" w:rsidR="00F40CE7" w:rsidRDefault="00F40CE7">
          <w:pPr>
            <w:pBdr>
              <w:top w:val="nil"/>
              <w:left w:val="nil"/>
              <w:bottom w:val="nil"/>
              <w:right w:val="nil"/>
              <w:between w:val="nil"/>
              <w:bar w:val="nil"/>
            </w:pBdr>
          </w:pPr>
        </w:p>
      </w:tc>
      <w:tc>
        <w:tcPr>
          <w:tcW w:w="0" w:type="auto"/>
          <w:vAlign w:val="center"/>
        </w:tcPr>
        <w:tbl>
          <w:tblPr>
            <w:tblW w:w="5000" w:type="pct"/>
            <w:tblLook w:val="04A0" w:firstRow="1" w:lastRow="0" w:firstColumn="1" w:lastColumn="0" w:noHBand="0" w:noVBand="1"/>
          </w:tblPr>
          <w:tblGrid>
            <w:gridCol w:w="7927"/>
          </w:tblGrid>
          <w:tr w:rsidR="00F40CE7" w14:paraId="66BA9EF1" w14:textId="77777777">
            <w:tc>
              <w:tcPr>
                <w:tcW w:w="0" w:type="auto"/>
                <w:vAlign w:val="center"/>
              </w:tcPr>
              <w:p w14:paraId="7F010F73" w14:textId="77777777" w:rsidR="00F40CE7" w:rsidRDefault="00F40CE7">
                <w:pPr>
                  <w:pBdr>
                    <w:top w:val="nil"/>
                    <w:left w:val="nil"/>
                    <w:bottom w:val="nil"/>
                    <w:right w:val="nil"/>
                    <w:between w:val="nil"/>
                    <w:bar w:val="nil"/>
                  </w:pBdr>
                </w:pPr>
              </w:p>
            </w:tc>
          </w:tr>
          <w:tr w:rsidR="00F40CE7" w14:paraId="17029A38" w14:textId="77777777">
            <w:tc>
              <w:tcPr>
                <w:tcW w:w="0" w:type="auto"/>
                <w:vAlign w:val="center"/>
              </w:tcPr>
              <w:p w14:paraId="2070809C" w14:textId="77777777" w:rsidR="00F40CE7" w:rsidRDefault="004A00D7">
                <w:pPr>
                  <w:pBdr>
                    <w:top w:val="nil"/>
                    <w:left w:val="nil"/>
                    <w:bottom w:val="nil"/>
                    <w:right w:val="nil"/>
                    <w:between w:val="nil"/>
                    <w:bar w:val="nil"/>
                  </w:pBdr>
                </w:pPr>
                <w:r>
                  <w:rPr>
                    <w:rFonts w:ascii="Open Sans" w:eastAsia="Open Sans" w:hAnsi="Open Sans" w:cs="Open Sans"/>
                    <w:color w:val="333333"/>
                    <w:sz w:val="20"/>
                  </w:rPr>
                  <w:t>17.01.2022</w:t>
                </w:r>
              </w:p>
            </w:tc>
          </w:tr>
        </w:tbl>
        <w:p w14:paraId="59E31D00" w14:textId="77777777" w:rsidR="00F40CE7" w:rsidRDefault="00F40CE7">
          <w:pPr>
            <w:pBdr>
              <w:top w:val="nil"/>
              <w:left w:val="nil"/>
              <w:bottom w:val="nil"/>
              <w:right w:val="nil"/>
              <w:between w:val="nil"/>
              <w:bar w:val="nil"/>
            </w:pBdr>
          </w:pPr>
        </w:p>
      </w:tc>
      <w:tc>
        <w:tcPr>
          <w:tcW w:w="0" w:type="auto"/>
          <w:vAlign w:val="center"/>
        </w:tcPr>
        <w:p w14:paraId="78DC6DDA" w14:textId="77777777" w:rsidR="00F40CE7" w:rsidRDefault="004A00D7">
          <w:pPr>
            <w:pBdr>
              <w:top w:val="nil"/>
              <w:left w:val="nil"/>
              <w:bottom w:val="nil"/>
              <w:right w:val="nil"/>
              <w:between w:val="nil"/>
              <w:bar w:val="nil"/>
            </w:pBdr>
            <w:jc w:val="right"/>
          </w:pPr>
          <w:r>
            <w:rPr>
              <w:rFonts w:ascii="Open Sans" w:eastAsia="Open Sans" w:hAnsi="Open Sans" w:cs="Open Sans"/>
              <w:color w:val="808080"/>
              <w:sz w:val="20"/>
            </w:rPr>
            <w:fldChar w:fldCharType="begin"/>
          </w:r>
          <w:r>
            <w:rPr>
              <w:rFonts w:ascii="Open Sans" w:eastAsia="Open Sans" w:hAnsi="Open Sans" w:cs="Open Sans"/>
              <w:color w:val="808080"/>
              <w:sz w:val="20"/>
            </w:rPr>
            <w:instrText>page</w:instrText>
          </w:r>
          <w:r>
            <w:rPr>
              <w:rFonts w:ascii="Open Sans" w:eastAsia="Open Sans" w:hAnsi="Open Sans" w:cs="Open Sans"/>
              <w:color w:val="808080"/>
              <w:sz w:val="20"/>
            </w:rPr>
            <w:fldChar w:fldCharType="separate"/>
          </w:r>
          <w:r>
            <w:rPr>
              <w:rFonts w:ascii="Open Sans" w:eastAsia="Open Sans" w:hAnsi="Open Sans" w:cs="Open Sans"/>
              <w:color w:val="808080"/>
              <w:sz w:val="20"/>
            </w:rPr>
            <w:t>19</w:t>
          </w:r>
          <w:r>
            <w:rPr>
              <w:rFonts w:ascii="Open Sans" w:eastAsia="Open Sans" w:hAnsi="Open Sans" w:cs="Open Sans"/>
              <w:color w:val="808080"/>
              <w:sz w:val="20"/>
            </w:rPr>
            <w:fldChar w:fldCharType="end"/>
          </w:r>
        </w:p>
      </w:tc>
      <w:tc>
        <w:tcPr>
          <w:tcW w:w="0" w:type="auto"/>
          <w:vAlign w:val="center"/>
        </w:tcPr>
        <w:p w14:paraId="3B6F30C4" w14:textId="77777777" w:rsidR="00F40CE7" w:rsidRDefault="004A00D7">
          <w:pPr>
            <w:pBdr>
              <w:top w:val="nil"/>
              <w:left w:val="nil"/>
              <w:bottom w:val="nil"/>
              <w:right w:val="nil"/>
              <w:between w:val="nil"/>
              <w:bar w:val="nil"/>
            </w:pBdr>
          </w:pPr>
          <w:r>
            <w:rPr>
              <w:rFonts w:ascii="Open Sans" w:eastAsia="Open Sans" w:hAnsi="Open Sans" w:cs="Open Sans"/>
              <w:color w:val="808080"/>
              <w:sz w:val="20"/>
            </w:rPr>
            <w:t>/</w:t>
          </w:r>
          <w:r>
            <w:rPr>
              <w:rFonts w:ascii="Open Sans" w:eastAsia="Open Sans" w:hAnsi="Open Sans" w:cs="Open Sans"/>
              <w:color w:val="808080"/>
              <w:sz w:val="20"/>
            </w:rPr>
            <w:fldChar w:fldCharType="begin"/>
          </w:r>
          <w:r>
            <w:rPr>
              <w:rFonts w:ascii="Open Sans" w:eastAsia="Open Sans" w:hAnsi="Open Sans" w:cs="Open Sans"/>
              <w:color w:val="808080"/>
              <w:sz w:val="20"/>
            </w:rPr>
            <w:instrText>numpages</w:instrText>
          </w:r>
          <w:r>
            <w:rPr>
              <w:rFonts w:ascii="Open Sans" w:eastAsia="Open Sans" w:hAnsi="Open Sans" w:cs="Open Sans"/>
              <w:color w:val="808080"/>
              <w:sz w:val="20"/>
            </w:rPr>
            <w:fldChar w:fldCharType="separate"/>
          </w:r>
          <w:r>
            <w:rPr>
              <w:rFonts w:ascii="Open Sans" w:eastAsia="Open Sans" w:hAnsi="Open Sans" w:cs="Open Sans"/>
              <w:color w:val="808080"/>
              <w:sz w:val="20"/>
            </w:rPr>
            <w:t>19</w:t>
          </w:r>
          <w:r>
            <w:rPr>
              <w:rFonts w:ascii="Open Sans" w:eastAsia="Open Sans" w:hAnsi="Open Sans" w:cs="Open Sans"/>
              <w:color w:val="808080"/>
              <w:sz w:val="20"/>
            </w:rPr>
            <w:fldChar w:fldCharType="end"/>
          </w:r>
        </w:p>
      </w:tc>
    </w:tr>
  </w:tbl>
  <w:p w14:paraId="4FBD0F7A" w14:textId="77777777" w:rsidR="00F40CE7" w:rsidRDefault="00F40CE7">
    <w:pPr>
      <w:pBdr>
        <w:top w:val="nil"/>
        <w:left w:val="nil"/>
        <w:bottom w:val="nil"/>
        <w:right w:val="nil"/>
        <w:between w:val="nil"/>
        <w:bar w:val="nil"/>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20E3" w14:textId="77777777" w:rsidR="00BA5EF6" w:rsidRDefault="00BA5E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1DCB" w14:textId="77777777" w:rsidR="00570C02" w:rsidRDefault="00570C02">
      <w:r>
        <w:separator/>
      </w:r>
    </w:p>
  </w:footnote>
  <w:footnote w:type="continuationSeparator" w:id="0">
    <w:p w14:paraId="340BF16D" w14:textId="77777777" w:rsidR="00570C02" w:rsidRDefault="00570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49BB" w14:textId="77777777" w:rsidR="00BA5EF6" w:rsidRDefault="00BA5EF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7994"/>
      <w:gridCol w:w="1536"/>
      <w:gridCol w:w="143"/>
      <w:gridCol w:w="233"/>
    </w:tblGrid>
    <w:tr w:rsidR="00FD6082" w14:paraId="6541BB2E" w14:textId="77777777">
      <w:tc>
        <w:tcPr>
          <w:tcW w:w="0" w:type="auto"/>
          <w:vAlign w:val="center"/>
        </w:tcPr>
        <w:p w14:paraId="0DD4DAEE" w14:textId="3599DF07" w:rsidR="00FD6082" w:rsidRDefault="0087280E" w:rsidP="00FD6082">
          <w:pPr>
            <w:pBdr>
              <w:top w:val="nil"/>
              <w:left w:val="nil"/>
              <w:bottom w:val="nil"/>
              <w:right w:val="nil"/>
              <w:between w:val="nil"/>
              <w:bar w:val="nil"/>
            </w:pBdr>
          </w:pPr>
          <w:r>
            <w:t xml:space="preserve">Приложение </w:t>
          </w:r>
          <w:r w:rsidR="00FD6082">
            <w:t xml:space="preserve">2 к Отчету о деятельности Общественного совета </w:t>
          </w:r>
        </w:p>
        <w:p w14:paraId="7620B548" w14:textId="65F8C25C" w:rsidR="00F40CE7" w:rsidRDefault="00FD6082" w:rsidP="00FD6082">
          <w:pPr>
            <w:pBdr>
              <w:top w:val="nil"/>
              <w:left w:val="nil"/>
              <w:bottom w:val="nil"/>
              <w:right w:val="nil"/>
              <w:between w:val="nil"/>
              <w:bar w:val="nil"/>
            </w:pBdr>
          </w:pPr>
          <w:r>
            <w:t>при Росжелдоре в 2021 году</w:t>
          </w:r>
        </w:p>
      </w:tc>
      <w:tc>
        <w:tcPr>
          <w:tcW w:w="0" w:type="auto"/>
          <w:vAlign w:val="center"/>
        </w:tcPr>
        <w:tbl>
          <w:tblPr>
            <w:tblW w:w="5000" w:type="pct"/>
            <w:tblLook w:val="04A0" w:firstRow="1" w:lastRow="0" w:firstColumn="1" w:lastColumn="0" w:noHBand="0" w:noVBand="1"/>
          </w:tblPr>
          <w:tblGrid>
            <w:gridCol w:w="1536"/>
          </w:tblGrid>
          <w:tr w:rsidR="00F40CE7" w14:paraId="6A971F57" w14:textId="77777777">
            <w:tc>
              <w:tcPr>
                <w:tcW w:w="0" w:type="auto"/>
                <w:vAlign w:val="center"/>
              </w:tcPr>
              <w:p w14:paraId="5FD7885C" w14:textId="77777777" w:rsidR="00F40CE7" w:rsidRDefault="00F40CE7">
                <w:pPr>
                  <w:pBdr>
                    <w:top w:val="nil"/>
                    <w:left w:val="nil"/>
                    <w:bottom w:val="nil"/>
                    <w:right w:val="nil"/>
                    <w:between w:val="nil"/>
                    <w:bar w:val="nil"/>
                  </w:pBdr>
                </w:pPr>
              </w:p>
            </w:tc>
          </w:tr>
          <w:tr w:rsidR="00F40CE7" w14:paraId="3170B62E" w14:textId="77777777">
            <w:tc>
              <w:tcPr>
                <w:tcW w:w="0" w:type="auto"/>
                <w:vAlign w:val="center"/>
              </w:tcPr>
              <w:p w14:paraId="429A385A" w14:textId="77777777" w:rsidR="00F40CE7" w:rsidRDefault="004A00D7">
                <w:pPr>
                  <w:pBdr>
                    <w:top w:val="nil"/>
                    <w:left w:val="nil"/>
                    <w:bottom w:val="nil"/>
                    <w:right w:val="nil"/>
                    <w:between w:val="nil"/>
                    <w:bar w:val="nil"/>
                  </w:pBdr>
                </w:pPr>
                <w:r>
                  <w:rPr>
                    <w:rFonts w:ascii="Open Sans" w:eastAsia="Open Sans" w:hAnsi="Open Sans" w:cs="Open Sans"/>
                    <w:color w:val="333333"/>
                    <w:sz w:val="20"/>
                  </w:rPr>
                  <w:t>17.01.2022</w:t>
                </w:r>
              </w:p>
            </w:tc>
          </w:tr>
        </w:tbl>
        <w:p w14:paraId="4C09C240" w14:textId="77777777" w:rsidR="00F40CE7" w:rsidRDefault="00F40CE7">
          <w:pPr>
            <w:pBdr>
              <w:top w:val="nil"/>
              <w:left w:val="nil"/>
              <w:bottom w:val="nil"/>
              <w:right w:val="nil"/>
              <w:between w:val="nil"/>
              <w:bar w:val="nil"/>
            </w:pBdr>
          </w:pPr>
        </w:p>
      </w:tc>
      <w:tc>
        <w:tcPr>
          <w:tcW w:w="0" w:type="auto"/>
          <w:vAlign w:val="center"/>
        </w:tcPr>
        <w:p w14:paraId="2D6DEC4A" w14:textId="77777777" w:rsidR="00F40CE7" w:rsidRDefault="004A00D7">
          <w:pPr>
            <w:pBdr>
              <w:top w:val="nil"/>
              <w:left w:val="nil"/>
              <w:bottom w:val="nil"/>
              <w:right w:val="nil"/>
              <w:between w:val="nil"/>
              <w:bar w:val="nil"/>
            </w:pBdr>
            <w:jc w:val="right"/>
          </w:pPr>
          <w:r>
            <w:rPr>
              <w:rFonts w:ascii="Open Sans" w:eastAsia="Open Sans" w:hAnsi="Open Sans" w:cs="Open Sans"/>
              <w:color w:val="808080"/>
              <w:sz w:val="20"/>
            </w:rPr>
            <w:fldChar w:fldCharType="begin"/>
          </w:r>
          <w:r>
            <w:rPr>
              <w:rFonts w:ascii="Open Sans" w:eastAsia="Open Sans" w:hAnsi="Open Sans" w:cs="Open Sans"/>
              <w:color w:val="808080"/>
              <w:sz w:val="20"/>
            </w:rPr>
            <w:instrText>page</w:instrText>
          </w:r>
          <w:r>
            <w:rPr>
              <w:rFonts w:ascii="Open Sans" w:eastAsia="Open Sans" w:hAnsi="Open Sans" w:cs="Open Sans"/>
              <w:color w:val="808080"/>
              <w:sz w:val="20"/>
            </w:rPr>
            <w:fldChar w:fldCharType="separate"/>
          </w:r>
          <w:r>
            <w:rPr>
              <w:rFonts w:ascii="Open Sans" w:eastAsia="Open Sans" w:hAnsi="Open Sans" w:cs="Open Sans"/>
              <w:color w:val="808080"/>
              <w:sz w:val="20"/>
            </w:rPr>
            <w:t>19</w:t>
          </w:r>
          <w:r>
            <w:rPr>
              <w:rFonts w:ascii="Open Sans" w:eastAsia="Open Sans" w:hAnsi="Open Sans" w:cs="Open Sans"/>
              <w:color w:val="808080"/>
              <w:sz w:val="20"/>
            </w:rPr>
            <w:fldChar w:fldCharType="end"/>
          </w:r>
        </w:p>
      </w:tc>
      <w:tc>
        <w:tcPr>
          <w:tcW w:w="0" w:type="auto"/>
          <w:vAlign w:val="center"/>
        </w:tcPr>
        <w:p w14:paraId="6D0EA0F5" w14:textId="77777777" w:rsidR="00F40CE7" w:rsidRDefault="004A00D7">
          <w:pPr>
            <w:pBdr>
              <w:top w:val="nil"/>
              <w:left w:val="nil"/>
              <w:bottom w:val="nil"/>
              <w:right w:val="nil"/>
              <w:between w:val="nil"/>
              <w:bar w:val="nil"/>
            </w:pBdr>
          </w:pPr>
          <w:r>
            <w:rPr>
              <w:rFonts w:ascii="Open Sans" w:eastAsia="Open Sans" w:hAnsi="Open Sans" w:cs="Open Sans"/>
              <w:color w:val="808080"/>
              <w:sz w:val="20"/>
            </w:rPr>
            <w:t>/</w:t>
          </w:r>
          <w:r>
            <w:rPr>
              <w:rFonts w:ascii="Open Sans" w:eastAsia="Open Sans" w:hAnsi="Open Sans" w:cs="Open Sans"/>
              <w:color w:val="808080"/>
              <w:sz w:val="20"/>
            </w:rPr>
            <w:fldChar w:fldCharType="begin"/>
          </w:r>
          <w:r>
            <w:rPr>
              <w:rFonts w:ascii="Open Sans" w:eastAsia="Open Sans" w:hAnsi="Open Sans" w:cs="Open Sans"/>
              <w:color w:val="808080"/>
              <w:sz w:val="20"/>
            </w:rPr>
            <w:instrText>numpages</w:instrText>
          </w:r>
          <w:r>
            <w:rPr>
              <w:rFonts w:ascii="Open Sans" w:eastAsia="Open Sans" w:hAnsi="Open Sans" w:cs="Open Sans"/>
              <w:color w:val="808080"/>
              <w:sz w:val="20"/>
            </w:rPr>
            <w:fldChar w:fldCharType="separate"/>
          </w:r>
          <w:r>
            <w:rPr>
              <w:rFonts w:ascii="Open Sans" w:eastAsia="Open Sans" w:hAnsi="Open Sans" w:cs="Open Sans"/>
              <w:color w:val="808080"/>
              <w:sz w:val="20"/>
            </w:rPr>
            <w:t>19</w:t>
          </w:r>
          <w:r>
            <w:rPr>
              <w:rFonts w:ascii="Open Sans" w:eastAsia="Open Sans" w:hAnsi="Open Sans" w:cs="Open Sans"/>
              <w:color w:val="808080"/>
              <w:sz w:val="20"/>
            </w:rPr>
            <w:fldChar w:fldCharType="end"/>
          </w:r>
        </w:p>
      </w:tc>
    </w:tr>
  </w:tbl>
  <w:p w14:paraId="25B6CE5F" w14:textId="77777777" w:rsidR="00F40CE7" w:rsidRDefault="00F40C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8477" w14:textId="77777777" w:rsidR="00BA5EF6" w:rsidRDefault="00BA5E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2C82C14">
      <w:start w:val="1"/>
      <w:numFmt w:val="bullet"/>
      <w:lvlText w:val=""/>
      <w:lvlJc w:val="left"/>
      <w:pPr>
        <w:ind w:left="720" w:hanging="360"/>
      </w:pPr>
      <w:rPr>
        <w:rFonts w:ascii="Symbol" w:hAnsi="Symbol"/>
      </w:rPr>
    </w:lvl>
    <w:lvl w:ilvl="1" w:tplc="514E9600">
      <w:start w:val="1"/>
      <w:numFmt w:val="bullet"/>
      <w:lvlText w:val="o"/>
      <w:lvlJc w:val="left"/>
      <w:pPr>
        <w:tabs>
          <w:tab w:val="num" w:pos="1440"/>
        </w:tabs>
        <w:ind w:left="1440" w:hanging="360"/>
      </w:pPr>
      <w:rPr>
        <w:rFonts w:ascii="Courier New" w:hAnsi="Courier New"/>
      </w:rPr>
    </w:lvl>
    <w:lvl w:ilvl="2" w:tplc="172EB65C">
      <w:start w:val="1"/>
      <w:numFmt w:val="bullet"/>
      <w:lvlText w:val=""/>
      <w:lvlJc w:val="left"/>
      <w:pPr>
        <w:tabs>
          <w:tab w:val="num" w:pos="2160"/>
        </w:tabs>
        <w:ind w:left="2160" w:hanging="360"/>
      </w:pPr>
      <w:rPr>
        <w:rFonts w:ascii="Wingdings" w:hAnsi="Wingdings"/>
      </w:rPr>
    </w:lvl>
    <w:lvl w:ilvl="3" w:tplc="62A23E12">
      <w:start w:val="1"/>
      <w:numFmt w:val="bullet"/>
      <w:lvlText w:val=""/>
      <w:lvlJc w:val="left"/>
      <w:pPr>
        <w:tabs>
          <w:tab w:val="num" w:pos="2880"/>
        </w:tabs>
        <w:ind w:left="2880" w:hanging="360"/>
      </w:pPr>
      <w:rPr>
        <w:rFonts w:ascii="Symbol" w:hAnsi="Symbol"/>
      </w:rPr>
    </w:lvl>
    <w:lvl w:ilvl="4" w:tplc="87D221F0">
      <w:start w:val="1"/>
      <w:numFmt w:val="bullet"/>
      <w:lvlText w:val="o"/>
      <w:lvlJc w:val="left"/>
      <w:pPr>
        <w:tabs>
          <w:tab w:val="num" w:pos="3600"/>
        </w:tabs>
        <w:ind w:left="3600" w:hanging="360"/>
      </w:pPr>
      <w:rPr>
        <w:rFonts w:ascii="Courier New" w:hAnsi="Courier New"/>
      </w:rPr>
    </w:lvl>
    <w:lvl w:ilvl="5" w:tplc="6DA6F886">
      <w:start w:val="1"/>
      <w:numFmt w:val="bullet"/>
      <w:lvlText w:val=""/>
      <w:lvlJc w:val="left"/>
      <w:pPr>
        <w:tabs>
          <w:tab w:val="num" w:pos="4320"/>
        </w:tabs>
        <w:ind w:left="4320" w:hanging="360"/>
      </w:pPr>
      <w:rPr>
        <w:rFonts w:ascii="Wingdings" w:hAnsi="Wingdings"/>
      </w:rPr>
    </w:lvl>
    <w:lvl w:ilvl="6" w:tplc="E42607AA">
      <w:start w:val="1"/>
      <w:numFmt w:val="bullet"/>
      <w:lvlText w:val=""/>
      <w:lvlJc w:val="left"/>
      <w:pPr>
        <w:tabs>
          <w:tab w:val="num" w:pos="5040"/>
        </w:tabs>
        <w:ind w:left="5040" w:hanging="360"/>
      </w:pPr>
      <w:rPr>
        <w:rFonts w:ascii="Symbol" w:hAnsi="Symbol"/>
      </w:rPr>
    </w:lvl>
    <w:lvl w:ilvl="7" w:tplc="468E2EB2">
      <w:start w:val="1"/>
      <w:numFmt w:val="bullet"/>
      <w:lvlText w:val="o"/>
      <w:lvlJc w:val="left"/>
      <w:pPr>
        <w:tabs>
          <w:tab w:val="num" w:pos="5760"/>
        </w:tabs>
        <w:ind w:left="5760" w:hanging="360"/>
      </w:pPr>
      <w:rPr>
        <w:rFonts w:ascii="Courier New" w:hAnsi="Courier New"/>
      </w:rPr>
    </w:lvl>
    <w:lvl w:ilvl="8" w:tplc="AF0CD89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5C2CDD4">
      <w:start w:val="1"/>
      <w:numFmt w:val="bullet"/>
      <w:lvlText w:val=""/>
      <w:lvlJc w:val="left"/>
      <w:pPr>
        <w:ind w:left="720" w:hanging="360"/>
      </w:pPr>
      <w:rPr>
        <w:rFonts w:ascii="Symbol" w:hAnsi="Symbol"/>
      </w:rPr>
    </w:lvl>
    <w:lvl w:ilvl="1" w:tplc="CED66CA0">
      <w:start w:val="1"/>
      <w:numFmt w:val="bullet"/>
      <w:lvlText w:val="o"/>
      <w:lvlJc w:val="left"/>
      <w:pPr>
        <w:tabs>
          <w:tab w:val="num" w:pos="1440"/>
        </w:tabs>
        <w:ind w:left="1440" w:hanging="360"/>
      </w:pPr>
      <w:rPr>
        <w:rFonts w:ascii="Courier New" w:hAnsi="Courier New"/>
      </w:rPr>
    </w:lvl>
    <w:lvl w:ilvl="2" w:tplc="B5B6B20C">
      <w:start w:val="1"/>
      <w:numFmt w:val="bullet"/>
      <w:lvlText w:val=""/>
      <w:lvlJc w:val="left"/>
      <w:pPr>
        <w:tabs>
          <w:tab w:val="num" w:pos="2160"/>
        </w:tabs>
        <w:ind w:left="2160" w:hanging="360"/>
      </w:pPr>
      <w:rPr>
        <w:rFonts w:ascii="Wingdings" w:hAnsi="Wingdings"/>
      </w:rPr>
    </w:lvl>
    <w:lvl w:ilvl="3" w:tplc="17B0375E">
      <w:start w:val="1"/>
      <w:numFmt w:val="bullet"/>
      <w:lvlText w:val=""/>
      <w:lvlJc w:val="left"/>
      <w:pPr>
        <w:tabs>
          <w:tab w:val="num" w:pos="2880"/>
        </w:tabs>
        <w:ind w:left="2880" w:hanging="360"/>
      </w:pPr>
      <w:rPr>
        <w:rFonts w:ascii="Symbol" w:hAnsi="Symbol"/>
      </w:rPr>
    </w:lvl>
    <w:lvl w:ilvl="4" w:tplc="76D09694">
      <w:start w:val="1"/>
      <w:numFmt w:val="bullet"/>
      <w:lvlText w:val="o"/>
      <w:lvlJc w:val="left"/>
      <w:pPr>
        <w:tabs>
          <w:tab w:val="num" w:pos="3600"/>
        </w:tabs>
        <w:ind w:left="3600" w:hanging="360"/>
      </w:pPr>
      <w:rPr>
        <w:rFonts w:ascii="Courier New" w:hAnsi="Courier New"/>
      </w:rPr>
    </w:lvl>
    <w:lvl w:ilvl="5" w:tplc="4F0AC57C">
      <w:start w:val="1"/>
      <w:numFmt w:val="bullet"/>
      <w:lvlText w:val=""/>
      <w:lvlJc w:val="left"/>
      <w:pPr>
        <w:tabs>
          <w:tab w:val="num" w:pos="4320"/>
        </w:tabs>
        <w:ind w:left="4320" w:hanging="360"/>
      </w:pPr>
      <w:rPr>
        <w:rFonts w:ascii="Wingdings" w:hAnsi="Wingdings"/>
      </w:rPr>
    </w:lvl>
    <w:lvl w:ilvl="6" w:tplc="9CCEF22E">
      <w:start w:val="1"/>
      <w:numFmt w:val="bullet"/>
      <w:lvlText w:val=""/>
      <w:lvlJc w:val="left"/>
      <w:pPr>
        <w:tabs>
          <w:tab w:val="num" w:pos="5040"/>
        </w:tabs>
        <w:ind w:left="5040" w:hanging="360"/>
      </w:pPr>
      <w:rPr>
        <w:rFonts w:ascii="Symbol" w:hAnsi="Symbol"/>
      </w:rPr>
    </w:lvl>
    <w:lvl w:ilvl="7" w:tplc="67FEE5C8">
      <w:start w:val="1"/>
      <w:numFmt w:val="bullet"/>
      <w:lvlText w:val="o"/>
      <w:lvlJc w:val="left"/>
      <w:pPr>
        <w:tabs>
          <w:tab w:val="num" w:pos="5760"/>
        </w:tabs>
        <w:ind w:left="5760" w:hanging="360"/>
      </w:pPr>
      <w:rPr>
        <w:rFonts w:ascii="Courier New" w:hAnsi="Courier New"/>
      </w:rPr>
    </w:lvl>
    <w:lvl w:ilvl="8" w:tplc="E9B696D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36F67"/>
    <w:rsid w:val="004A00D7"/>
    <w:rsid w:val="00570C02"/>
    <w:rsid w:val="0087280E"/>
    <w:rsid w:val="00A77B3E"/>
    <w:rsid w:val="00BA5EF6"/>
    <w:rsid w:val="00CA2A55"/>
    <w:rsid w:val="00D078EF"/>
    <w:rsid w:val="00E820AD"/>
    <w:rsid w:val="00EB54AD"/>
    <w:rsid w:val="00F40CE7"/>
    <w:rsid w:val="00FD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105F7"/>
  <w15:docId w15:val="{BFB84316-B5A0-43FD-A4BA-7DDDA6A2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F7B96"/>
    <w:pPr>
      <w:keepNext/>
      <w:spacing w:before="150"/>
      <w:outlineLvl w:val="0"/>
    </w:pPr>
    <w:rPr>
      <w:rFonts w:ascii="Open Sans" w:eastAsia="Open Sans" w:hAnsi="Open Sans" w:cs="Open Sans"/>
      <w:color w:val="00ACED"/>
      <w:sz w:val="28"/>
    </w:rPr>
  </w:style>
  <w:style w:type="paragraph" w:styleId="2">
    <w:name w:val="heading 2"/>
    <w:basedOn w:val="a"/>
    <w:next w:val="a"/>
    <w:link w:val="20"/>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pPr>
    <w:rPr>
      <w:rFonts w:ascii="Open Sans" w:eastAsia="Open Sans" w:hAnsi="Open Sans" w:cs="Open Sans"/>
    </w:rPr>
  </w:style>
  <w:style w:type="paragraph" w:customStyle="1" w:styleId="a4">
    <w:name w:val="Интервал между публикациями."/>
    <w:rPr>
      <w:rFonts w:ascii="Arial" w:eastAsia="Arial" w:hAnsi="Arial" w:cs="Arial"/>
      <w:sz w:val="2"/>
    </w:rPr>
  </w:style>
  <w:style w:type="paragraph" w:styleId="a5">
    <w:name w:val="header"/>
    <w:basedOn w:val="a"/>
    <w:link w:val="a6"/>
    <w:unhideWhenUsed/>
    <w:rsid w:val="00D078EF"/>
    <w:pPr>
      <w:tabs>
        <w:tab w:val="center" w:pos="4677"/>
        <w:tab w:val="right" w:pos="9355"/>
      </w:tabs>
    </w:pPr>
  </w:style>
  <w:style w:type="character" w:customStyle="1" w:styleId="a6">
    <w:name w:val="Верхний колонтитул Знак"/>
    <w:basedOn w:val="a0"/>
    <w:link w:val="a5"/>
    <w:rsid w:val="00D078EF"/>
    <w:rPr>
      <w:sz w:val="24"/>
      <w:szCs w:val="24"/>
    </w:rPr>
  </w:style>
  <w:style w:type="paragraph" w:styleId="a7">
    <w:name w:val="footer"/>
    <w:basedOn w:val="a"/>
    <w:link w:val="a8"/>
    <w:unhideWhenUsed/>
    <w:rsid w:val="00D078EF"/>
    <w:pPr>
      <w:tabs>
        <w:tab w:val="center" w:pos="4677"/>
        <w:tab w:val="right" w:pos="9355"/>
      </w:tabs>
    </w:pPr>
  </w:style>
  <w:style w:type="character" w:customStyle="1" w:styleId="a8">
    <w:name w:val="Нижний колонтитул Знак"/>
    <w:basedOn w:val="a0"/>
    <w:link w:val="a7"/>
    <w:rsid w:val="00D078EF"/>
    <w:rPr>
      <w:sz w:val="24"/>
      <w:szCs w:val="24"/>
    </w:rPr>
  </w:style>
  <w:style w:type="character" w:customStyle="1" w:styleId="20">
    <w:name w:val="Заголовок 2 Знак"/>
    <w:basedOn w:val="a0"/>
    <w:link w:val="2"/>
    <w:rsid w:val="00236F67"/>
    <w:rPr>
      <w:rFonts w:ascii="Arial" w:hAnsi="Arial" w:cs="Arial"/>
      <w:b/>
      <w:bCs/>
      <w:i/>
      <w:iCs/>
      <w:sz w:val="28"/>
      <w:szCs w:val="28"/>
    </w:rPr>
  </w:style>
  <w:style w:type="character" w:styleId="a9">
    <w:name w:val="Hyperlink"/>
    <w:basedOn w:val="a0"/>
    <w:semiHidden/>
    <w:unhideWhenUsed/>
    <w:rsid w:val="00236F67"/>
    <w:rPr>
      <w:color w:val="0563C1" w:themeColor="hyperlink"/>
      <w:u w:val="single"/>
    </w:rPr>
  </w:style>
  <w:style w:type="character" w:customStyle="1" w:styleId="nc684nl6">
    <w:name w:val="nc684nl6"/>
    <w:basedOn w:val="a0"/>
    <w:rsid w:val="0023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54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zdp.ru/press-center/1248" TargetMode="External"/><Relationship Id="rId13" Type="http://schemas.openxmlformats.org/officeDocument/2006/relationships/image" Target="media/image4.png"/><Relationship Id="rId18" Type="http://schemas.openxmlformats.org/officeDocument/2006/relationships/hyperlink" Target="http://www.rlw.gov.ru/news/document/1112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facebook.com/profile.php?id=100075872290074" TargetMode="External"/><Relationship Id="rId7" Type="http://schemas.openxmlformats.org/officeDocument/2006/relationships/image" Target="media/image1.png"/><Relationship Id="rId12" Type="http://schemas.openxmlformats.org/officeDocument/2006/relationships/hyperlink" Target="http://rosprofzhel.rzd.ru/news/?id_news=6799"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zd.ru/news/soyuz/vitse-prezident-soyuza-aleksey-stepanenko-prinyal-uchastie-v-nulevykh-chteniyakh-proekta-fz-o-federa/"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zdrazvitie.ru/news/obshchestvennyy-sovet-pri-federalnom-agentstve-zheleznodorozhnogo-transport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zd.ru/news/soyuz/kompanii-chleny-sszhd-prinyali-uchastie-v-zasedanii-obshchestvennogo-soveta-pri-federalnom-agentstve/" TargetMode="External"/><Relationship Id="rId19" Type="http://schemas.openxmlformats.org/officeDocument/2006/relationships/hyperlink" Target="https://stnews.ru/rossiya/102967-predstaviteli-obschestvennogo-soveta-pri-roszheldore-vyskazalis-o-neobhodimosti-polnocennogo-finansirovaniya-srednego-professionalnogo-obrazovaniya.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tnews.ru/rossiya/99398-18-avgusta-sostoyalos-zasedanie-obschestvennogo-soveta-pri-roszheldore.html" TargetMode="External"/><Relationship Id="rId22" Type="http://schemas.openxmlformats.org/officeDocument/2006/relationships/hyperlink" Target="https://www.facebook.com/profile.php?id=100075872290074&amp;__cft__%5b0%5d=AZWrT2715o6r7sGuK0_uOIAPssuXy2-MbXd2OucgHWri7a1pcLD1Rbz6Q9vhS03fkNYLbqjCBxWwgWznjN3ZUmF0kyJL3GqIDSIfcfjHFFEjOt1RnlX-esKR7x9iQRGctug&amp;__tn__=-%5dK-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4720</Words>
  <Characters>26907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Степаненко</cp:lastModifiedBy>
  <cp:revision>8</cp:revision>
  <dcterms:created xsi:type="dcterms:W3CDTF">2022-01-17T14:30:00Z</dcterms:created>
  <dcterms:modified xsi:type="dcterms:W3CDTF">2022-01-20T14:17:00Z</dcterms:modified>
</cp:coreProperties>
</file>